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C5" w:rsidRDefault="00380144" w:rsidP="00380144">
      <w:pPr>
        <w:tabs>
          <w:tab w:val="center" w:pos="4680"/>
          <w:tab w:val="left" w:pos="5955"/>
        </w:tabs>
        <w:rPr>
          <w:b/>
          <w:sz w:val="28"/>
          <w:szCs w:val="28"/>
        </w:rPr>
      </w:pPr>
      <w:r>
        <w:rPr>
          <w:b/>
          <w:sz w:val="32"/>
          <w:szCs w:val="32"/>
        </w:rPr>
        <w:tab/>
      </w:r>
      <w:r w:rsidR="00FC373C" w:rsidRPr="00380144">
        <w:rPr>
          <w:b/>
          <w:sz w:val="28"/>
          <w:szCs w:val="28"/>
        </w:rPr>
        <w:t>SWOLM</w:t>
      </w:r>
      <w:r w:rsidRPr="00380144">
        <w:rPr>
          <w:b/>
          <w:sz w:val="28"/>
          <w:szCs w:val="28"/>
        </w:rPr>
        <w:t xml:space="preserve"> </w:t>
      </w:r>
      <w:r w:rsidR="00A17E85">
        <w:rPr>
          <w:b/>
          <w:sz w:val="28"/>
          <w:szCs w:val="28"/>
        </w:rPr>
        <w:t xml:space="preserve">or Informal Written </w:t>
      </w:r>
      <w:r w:rsidR="007E66C5" w:rsidRPr="00380144">
        <w:rPr>
          <w:b/>
          <w:sz w:val="28"/>
          <w:szCs w:val="28"/>
        </w:rPr>
        <w:t xml:space="preserve">Assessment Rubric    </w:t>
      </w:r>
    </w:p>
    <w:p w:rsidR="001347EA" w:rsidRPr="001347EA" w:rsidRDefault="001347EA" w:rsidP="00380144">
      <w:pPr>
        <w:tabs>
          <w:tab w:val="center" w:pos="4680"/>
          <w:tab w:val="left" w:pos="5955"/>
        </w:tabs>
        <w:rPr>
          <w:b/>
          <w:sz w:val="28"/>
          <w:szCs w:val="28"/>
          <w:u w:val="single"/>
        </w:rPr>
      </w:pPr>
      <w:r>
        <w:rPr>
          <w:b/>
          <w:sz w:val="28"/>
          <w:szCs w:val="28"/>
        </w:rPr>
        <w:t xml:space="preserve">Name: </w:t>
      </w:r>
      <w:r>
        <w:rPr>
          <w:b/>
          <w:sz w:val="28"/>
          <w:szCs w:val="28"/>
        </w:rPr>
        <w:tab/>
      </w:r>
      <w:r>
        <w:rPr>
          <w:b/>
          <w:sz w:val="28"/>
          <w:szCs w:val="28"/>
        </w:rPr>
        <w:tab/>
      </w:r>
      <w:r>
        <w:rPr>
          <w:b/>
          <w:sz w:val="28"/>
          <w:szCs w:val="28"/>
        </w:rPr>
        <w:tab/>
        <w:t xml:space="preserve">Date:           </w:t>
      </w:r>
      <w:r>
        <w:rPr>
          <w:b/>
          <w:sz w:val="28"/>
          <w:szCs w:val="28"/>
        </w:rPr>
        <w:tab/>
      </w:r>
    </w:p>
    <w:p w:rsidR="001347EA" w:rsidRDefault="001347EA" w:rsidP="00380144">
      <w:pPr>
        <w:tabs>
          <w:tab w:val="center" w:pos="4680"/>
          <w:tab w:val="left" w:pos="5955"/>
        </w:tabs>
        <w:rPr>
          <w:b/>
          <w:sz w:val="28"/>
          <w:szCs w:val="28"/>
        </w:rPr>
      </w:pPr>
    </w:p>
    <w:tbl>
      <w:tblPr>
        <w:tblW w:w="1179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0"/>
      </w:tblGrid>
      <w:tr w:rsidR="00A17E85" w:rsidTr="00952DE7">
        <w:tblPrEx>
          <w:tblCellMar>
            <w:top w:w="0" w:type="dxa"/>
            <w:bottom w:w="0" w:type="dxa"/>
          </w:tblCellMar>
        </w:tblPrEx>
        <w:trPr>
          <w:trHeight w:val="1367"/>
        </w:trPr>
        <w:tc>
          <w:tcPr>
            <w:tcW w:w="11790" w:type="dxa"/>
          </w:tcPr>
          <w:p w:rsidR="001347EA" w:rsidRDefault="00A17E85" w:rsidP="00B65549">
            <w:pPr>
              <w:rPr>
                <w:sz w:val="22"/>
                <w:szCs w:val="22"/>
              </w:rPr>
            </w:pPr>
            <w:r w:rsidRPr="00EA7209">
              <w:rPr>
                <w:b/>
                <w:sz w:val="22"/>
                <w:szCs w:val="22"/>
              </w:rPr>
              <w:t>INSTRUCTIONS</w:t>
            </w:r>
            <w:r>
              <w:rPr>
                <w:sz w:val="22"/>
                <w:szCs w:val="22"/>
              </w:rPr>
              <w:t xml:space="preserve">: </w:t>
            </w:r>
          </w:p>
          <w:p w:rsidR="00A17E85" w:rsidRPr="001347EA" w:rsidRDefault="00A17E85" w:rsidP="00B65549">
            <w:pPr>
              <w:rPr>
                <w:b/>
              </w:rPr>
            </w:pPr>
            <w:r w:rsidRPr="001347EA">
              <w:t>Teacher candidates will gather data through class observations, interview with an EL, and the administration and analysis of the SWLOM</w:t>
            </w:r>
            <w:r w:rsidRPr="001347EA">
              <w:t xml:space="preserve"> (or other informal written assessment as applicable)</w:t>
            </w:r>
            <w:r w:rsidRPr="001347EA">
              <w:t xml:space="preserve"> and its sub scores. The data should include: an assessment of the linguistic &amp; academic development, pertinent cultural characteristics, linguistic skills &amp; English proficiency level, an evaluation of EL’s reading, writing, listening, &amp; speaking skills, interpretations of learning disabilities or language impairments (if applicable), &amp; a summary of strategies &amp; activities to meet the needs of EL</w:t>
            </w:r>
            <w:r w:rsidR="00B65549" w:rsidRPr="001347EA">
              <w:t>s</w:t>
            </w:r>
            <w:r w:rsidRPr="001347EA">
              <w:t>.</w:t>
            </w:r>
          </w:p>
        </w:tc>
      </w:tr>
    </w:tbl>
    <w:p w:rsidR="00952DE7" w:rsidRDefault="00952DE7" w:rsidP="001D418C">
      <w:pPr>
        <w:autoSpaceDE w:val="0"/>
        <w:autoSpaceDN w:val="0"/>
        <w:adjustRightInd w:val="0"/>
        <w:jc w:val="center"/>
        <w:rPr>
          <w:rFonts w:eastAsiaTheme="minorHAnsi"/>
          <w:b/>
          <w:bCs/>
          <w:color w:val="000000"/>
        </w:rPr>
      </w:pPr>
    </w:p>
    <w:tbl>
      <w:tblPr>
        <w:tblW w:w="1179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0"/>
      </w:tblGrid>
      <w:tr w:rsidR="00952DE7" w:rsidTr="00952DE7">
        <w:tblPrEx>
          <w:tblCellMar>
            <w:top w:w="0" w:type="dxa"/>
            <w:bottom w:w="0" w:type="dxa"/>
          </w:tblCellMar>
        </w:tblPrEx>
        <w:trPr>
          <w:trHeight w:val="6452"/>
        </w:trPr>
        <w:tc>
          <w:tcPr>
            <w:tcW w:w="11790" w:type="dxa"/>
          </w:tcPr>
          <w:p w:rsidR="00952DE7" w:rsidRDefault="00952DE7" w:rsidP="00952DE7">
            <w:pPr>
              <w:autoSpaceDE w:val="0"/>
              <w:autoSpaceDN w:val="0"/>
              <w:adjustRightInd w:val="0"/>
              <w:jc w:val="center"/>
              <w:rPr>
                <w:rFonts w:eastAsiaTheme="minorHAnsi"/>
                <w:b/>
                <w:bCs/>
                <w:color w:val="000000"/>
              </w:rPr>
            </w:pPr>
            <w:r>
              <w:rPr>
                <w:rFonts w:eastAsiaTheme="minorHAnsi"/>
                <w:b/>
                <w:bCs/>
                <w:color w:val="000000"/>
              </w:rPr>
              <w:t xml:space="preserve">Florida Teacher Standards for ESOL Endorsement </w:t>
            </w:r>
          </w:p>
          <w:p w:rsidR="00952DE7" w:rsidRPr="00317361" w:rsidRDefault="00952DE7" w:rsidP="00952DE7">
            <w:pPr>
              <w:autoSpaceDE w:val="0"/>
              <w:autoSpaceDN w:val="0"/>
              <w:adjustRightInd w:val="0"/>
              <w:ind w:left="210"/>
              <w:rPr>
                <w:rFonts w:eastAsiaTheme="minorHAnsi"/>
                <w:color w:val="000000"/>
              </w:rPr>
            </w:pPr>
            <w:r w:rsidRPr="00317361">
              <w:rPr>
                <w:rFonts w:eastAsiaTheme="minorHAnsi"/>
                <w:b/>
                <w:bCs/>
                <w:color w:val="000000"/>
              </w:rPr>
              <w:t>D</w:t>
            </w:r>
            <w:r>
              <w:rPr>
                <w:rFonts w:eastAsiaTheme="minorHAnsi"/>
                <w:b/>
                <w:bCs/>
                <w:color w:val="000000"/>
              </w:rPr>
              <w:t>OMAIN</w:t>
            </w:r>
            <w:r w:rsidRPr="00317361">
              <w:rPr>
                <w:rFonts w:eastAsiaTheme="minorHAnsi"/>
                <w:b/>
                <w:bCs/>
                <w:color w:val="000000"/>
              </w:rPr>
              <w:t xml:space="preserve"> 3: Methods of Teaching English to Speakers of Other Languages (ESOL)</w:t>
            </w:r>
          </w:p>
          <w:p w:rsidR="00952DE7" w:rsidRDefault="00952DE7" w:rsidP="00952DE7">
            <w:pPr>
              <w:ind w:left="210"/>
              <w:rPr>
                <w:rFonts w:eastAsiaTheme="minorHAnsi"/>
                <w:b/>
                <w:bCs/>
                <w:color w:val="000000"/>
                <w:sz w:val="22"/>
                <w:szCs w:val="22"/>
              </w:rPr>
            </w:pPr>
            <w:r w:rsidRPr="00574BA6">
              <w:rPr>
                <w:rFonts w:eastAsiaTheme="minorHAnsi"/>
                <w:b/>
                <w:bCs/>
                <w:color w:val="000000"/>
                <w:sz w:val="22"/>
                <w:szCs w:val="22"/>
              </w:rPr>
              <w:t xml:space="preserve">Standard 1: ESL/ESOL Research and History </w:t>
            </w:r>
          </w:p>
          <w:p w:rsidR="00952DE7" w:rsidRPr="00574BA6" w:rsidRDefault="00952DE7" w:rsidP="00952DE7">
            <w:pPr>
              <w:ind w:left="210"/>
              <w:rPr>
                <w:b/>
                <w:sz w:val="22"/>
                <w:szCs w:val="22"/>
              </w:rPr>
            </w:pPr>
            <w:r w:rsidRPr="00574BA6">
              <w:rPr>
                <w:rFonts w:eastAsiaTheme="minorHAnsi"/>
                <w:color w:val="000000"/>
                <w:sz w:val="22"/>
                <w:szCs w:val="22"/>
              </w:rPr>
              <w:t>Teachers will demonstrate knowledge of history, public policy, research and current practices in the field of ESL/ESOL teaching and apply this knowledge to improve teaching and learning for ELLs.</w:t>
            </w:r>
          </w:p>
          <w:p w:rsidR="00952DE7" w:rsidRDefault="00952DE7" w:rsidP="00952DE7">
            <w:pPr>
              <w:autoSpaceDE w:val="0"/>
              <w:autoSpaceDN w:val="0"/>
              <w:adjustRightInd w:val="0"/>
              <w:jc w:val="center"/>
              <w:rPr>
                <w:rFonts w:eastAsiaTheme="minorHAnsi"/>
                <w:b/>
                <w:bCs/>
                <w:color w:val="000000"/>
              </w:rPr>
            </w:pPr>
          </w:p>
          <w:p w:rsidR="00952DE7" w:rsidRPr="00317361" w:rsidRDefault="00952DE7" w:rsidP="00952DE7">
            <w:pPr>
              <w:autoSpaceDE w:val="0"/>
              <w:autoSpaceDN w:val="0"/>
              <w:adjustRightInd w:val="0"/>
              <w:ind w:left="210"/>
              <w:rPr>
                <w:rFonts w:eastAsiaTheme="minorHAnsi"/>
                <w:color w:val="000000"/>
              </w:rPr>
            </w:pPr>
            <w:r w:rsidRPr="00317361">
              <w:rPr>
                <w:rFonts w:eastAsiaTheme="minorHAnsi"/>
                <w:b/>
                <w:bCs/>
                <w:color w:val="000000"/>
              </w:rPr>
              <w:t>D</w:t>
            </w:r>
            <w:r>
              <w:rPr>
                <w:rFonts w:eastAsiaTheme="minorHAnsi"/>
                <w:b/>
                <w:bCs/>
                <w:color w:val="000000"/>
              </w:rPr>
              <w:t>OMAIN</w:t>
            </w:r>
            <w:r w:rsidRPr="00317361">
              <w:rPr>
                <w:rFonts w:eastAsiaTheme="minorHAnsi"/>
                <w:b/>
                <w:bCs/>
                <w:color w:val="000000"/>
              </w:rPr>
              <w:t xml:space="preserve"> 5: Assessment (ESOL Testing and Evaluation)</w:t>
            </w:r>
          </w:p>
          <w:p w:rsidR="00952DE7" w:rsidRDefault="00952DE7" w:rsidP="00952DE7">
            <w:pPr>
              <w:autoSpaceDE w:val="0"/>
              <w:autoSpaceDN w:val="0"/>
              <w:adjustRightInd w:val="0"/>
              <w:ind w:left="210"/>
              <w:rPr>
                <w:rFonts w:eastAsiaTheme="minorHAnsi"/>
                <w:b/>
                <w:bCs/>
                <w:color w:val="000000"/>
                <w:sz w:val="22"/>
                <w:szCs w:val="22"/>
              </w:rPr>
            </w:pPr>
            <w:r w:rsidRPr="00574BA6">
              <w:rPr>
                <w:rFonts w:eastAsiaTheme="minorHAnsi"/>
                <w:b/>
                <w:bCs/>
                <w:color w:val="000000"/>
                <w:sz w:val="22"/>
                <w:szCs w:val="22"/>
              </w:rPr>
              <w:t xml:space="preserve">Standard 1: Assessment Issues for ELLs </w:t>
            </w:r>
          </w:p>
          <w:p w:rsidR="00952DE7" w:rsidRPr="00380144" w:rsidRDefault="00952DE7" w:rsidP="00952DE7">
            <w:pPr>
              <w:autoSpaceDE w:val="0"/>
              <w:autoSpaceDN w:val="0"/>
              <w:adjustRightInd w:val="0"/>
              <w:ind w:left="210"/>
              <w:rPr>
                <w:rFonts w:eastAsiaTheme="minorHAnsi"/>
                <w:color w:val="000000"/>
                <w:sz w:val="22"/>
                <w:szCs w:val="22"/>
              </w:rPr>
            </w:pPr>
            <w:r w:rsidRPr="00380144">
              <w:rPr>
                <w:rFonts w:eastAsiaTheme="minorHAnsi"/>
                <w:color w:val="000000"/>
                <w:sz w:val="22"/>
                <w:szCs w:val="22"/>
              </w:rPr>
              <w:t xml:space="preserve">Teachers will understand and apply knowledge of assessment issues as they affect the learning of ELLs from diverse backgrounds and at varying English proficiency levels. Examples include cultural and linguistic bias; testing in two languages; sociopolitical and psychological factors; special education testing and assessing giftedness; the importance of standards; the difference between formative and summative assessment; and the difference between language proficiency and other types of assessment (e.g., standardized achievement tests). Teachers will also understand issues around accountability. This includes the implications of standardized assessment as opposed to performance-based assessments, and issues of accommodations in formal testing situations. </w:t>
            </w:r>
          </w:p>
          <w:p w:rsidR="00952DE7" w:rsidRDefault="00952DE7" w:rsidP="00952DE7">
            <w:pPr>
              <w:ind w:left="210"/>
              <w:rPr>
                <w:b/>
                <w:bCs/>
                <w:sz w:val="22"/>
                <w:szCs w:val="22"/>
              </w:rPr>
            </w:pPr>
            <w:r w:rsidRPr="00574BA6">
              <w:rPr>
                <w:b/>
                <w:bCs/>
                <w:sz w:val="22"/>
                <w:szCs w:val="22"/>
              </w:rPr>
              <w:t xml:space="preserve">Standard 2: Language Proficiency Assessment </w:t>
            </w:r>
          </w:p>
          <w:p w:rsidR="00952DE7" w:rsidRPr="00574BA6" w:rsidRDefault="00952DE7" w:rsidP="00952DE7">
            <w:pPr>
              <w:ind w:left="210"/>
              <w:rPr>
                <w:sz w:val="22"/>
                <w:szCs w:val="22"/>
              </w:rPr>
            </w:pPr>
            <w:r w:rsidRPr="00574BA6">
              <w:rPr>
                <w:sz w:val="22"/>
                <w:szCs w:val="22"/>
              </w:rPr>
              <w:t>Teachers will appropriately use and interpret a variety of language proficiency assessment instruments to meet district, state, and federal guidelines, and to inform their instruction. Teachers will understand their uses for identification, placement, and demonstration of language growth of ELLs from diverse backgrounds and at varying English proficiency levels. Teachers will articulate the appropriateness of ELL assessments to stakeholders.</w:t>
            </w:r>
          </w:p>
          <w:p w:rsidR="00952DE7" w:rsidRPr="00574BA6" w:rsidRDefault="00952DE7" w:rsidP="00952DE7">
            <w:pPr>
              <w:autoSpaceDE w:val="0"/>
              <w:autoSpaceDN w:val="0"/>
              <w:adjustRightInd w:val="0"/>
              <w:ind w:left="210"/>
              <w:rPr>
                <w:rFonts w:eastAsiaTheme="minorHAnsi"/>
                <w:color w:val="000000"/>
                <w:sz w:val="22"/>
                <w:szCs w:val="22"/>
              </w:rPr>
            </w:pPr>
            <w:r w:rsidRPr="00574BA6">
              <w:rPr>
                <w:rFonts w:eastAsiaTheme="minorHAnsi"/>
                <w:b/>
                <w:bCs/>
                <w:color w:val="000000"/>
                <w:sz w:val="22"/>
                <w:szCs w:val="22"/>
              </w:rPr>
              <w:t xml:space="preserve">Standard 3: Classroom-Based Assessment for ELLs </w:t>
            </w:r>
          </w:p>
          <w:p w:rsidR="00952DE7" w:rsidRDefault="00952DE7" w:rsidP="00952DE7">
            <w:pPr>
              <w:ind w:left="210"/>
              <w:rPr>
                <w:rFonts w:eastAsiaTheme="minorHAnsi"/>
                <w:b/>
                <w:bCs/>
                <w:color w:val="000000"/>
              </w:rPr>
            </w:pPr>
            <w:r w:rsidRPr="00574BA6">
              <w:rPr>
                <w:rFonts w:eastAsiaTheme="minorHAnsi"/>
                <w:color w:val="000000"/>
                <w:sz w:val="22"/>
                <w:szCs w:val="22"/>
              </w:rPr>
              <w:t xml:space="preserve">Teachers will identify, develop, and use a variety of standards- and performance-based, formative and summative assessment tools and techniques to inform instruction and assess student learning. Teachers will understand their uses for identification, placement, and demonstration of language growth of ELLs from diverse backgrounds and at varying English proficiency levels. Teachers will articulate the </w:t>
            </w:r>
            <w:r w:rsidRPr="001347EA">
              <w:rPr>
                <w:rFonts w:eastAsiaTheme="minorHAnsi"/>
                <w:color w:val="000000"/>
                <w:sz w:val="22"/>
                <w:szCs w:val="22"/>
              </w:rPr>
              <w:t>appropriateness of ELL assessments to stakeholders.</w:t>
            </w:r>
            <w:r w:rsidRPr="001347EA">
              <w:rPr>
                <w:rFonts w:eastAsiaTheme="minorHAnsi"/>
                <w:color w:val="000000"/>
                <w:sz w:val="22"/>
                <w:szCs w:val="22"/>
              </w:rPr>
              <w:tab/>
            </w:r>
            <w:r w:rsidRPr="001347EA">
              <w:rPr>
                <w:rFonts w:eastAsiaTheme="minorHAnsi"/>
                <w:color w:val="000000"/>
                <w:sz w:val="22"/>
                <w:szCs w:val="22"/>
              </w:rPr>
              <w:tab/>
            </w:r>
          </w:p>
        </w:tc>
      </w:tr>
    </w:tbl>
    <w:p w:rsidR="001347EA" w:rsidRPr="001347EA" w:rsidRDefault="001347EA" w:rsidP="001347EA">
      <w:pPr>
        <w:rPr>
          <w:rFonts w:eastAsiaTheme="minorHAnsi"/>
          <w:color w:val="000000"/>
          <w:sz w:val="22"/>
          <w:szCs w:val="22"/>
        </w:rPr>
      </w:pPr>
      <w:r w:rsidRPr="001347EA">
        <w:rPr>
          <w:rFonts w:eastAsiaTheme="minorHAnsi"/>
          <w:color w:val="000000"/>
          <w:sz w:val="22"/>
          <w:szCs w:val="22"/>
        </w:rPr>
        <w:tab/>
      </w:r>
      <w:r w:rsidRPr="001347EA">
        <w:rPr>
          <w:rFonts w:eastAsiaTheme="minorHAnsi"/>
          <w:color w:val="000000"/>
          <w:sz w:val="22"/>
          <w:szCs w:val="22"/>
        </w:rPr>
        <w:tab/>
      </w:r>
      <w:r w:rsidRPr="001347EA">
        <w:rPr>
          <w:rFonts w:eastAsiaTheme="minorHAnsi"/>
          <w:color w:val="000000"/>
          <w:sz w:val="22"/>
          <w:szCs w:val="22"/>
        </w:rPr>
        <w:tab/>
      </w:r>
      <w:r w:rsidRPr="001347EA">
        <w:rPr>
          <w:rFonts w:eastAsiaTheme="minorHAnsi"/>
          <w:color w:val="000000"/>
          <w:sz w:val="22"/>
          <w:szCs w:val="22"/>
        </w:rPr>
        <w:tab/>
      </w:r>
    </w:p>
    <w:tbl>
      <w:tblPr>
        <w:tblW w:w="1179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6660"/>
        <w:gridCol w:w="720"/>
        <w:gridCol w:w="1080"/>
        <w:gridCol w:w="1260"/>
      </w:tblGrid>
      <w:tr w:rsidR="00952DE7" w:rsidRPr="00EA7209" w:rsidTr="00952DE7">
        <w:trPr>
          <w:cantSplit/>
          <w:trHeight w:val="530"/>
        </w:trPr>
        <w:tc>
          <w:tcPr>
            <w:tcW w:w="2070" w:type="dxa"/>
            <w:tcBorders>
              <w:top w:val="single" w:sz="4" w:space="0" w:color="auto"/>
              <w:left w:val="single" w:sz="4" w:space="0" w:color="auto"/>
              <w:bottom w:val="single" w:sz="4" w:space="0" w:color="auto"/>
              <w:right w:val="single" w:sz="4" w:space="0" w:color="auto"/>
            </w:tcBorders>
            <w:vAlign w:val="center"/>
            <w:hideMark/>
          </w:tcPr>
          <w:p w:rsidR="00225526" w:rsidRPr="00EA7209" w:rsidRDefault="00952DE7" w:rsidP="007E66C5">
            <w:pPr>
              <w:rPr>
                <w:rFonts w:ascii="Arial Narrow" w:hAnsi="Arial Narrow"/>
                <w:b/>
                <w:sz w:val="22"/>
                <w:szCs w:val="22"/>
              </w:rPr>
            </w:pPr>
            <w:r>
              <w:rPr>
                <w:rFonts w:ascii="Arial Narrow" w:hAnsi="Arial Narrow"/>
                <w:b/>
                <w:sz w:val="22"/>
                <w:szCs w:val="22"/>
              </w:rPr>
              <w:t xml:space="preserve">  Elements</w:t>
            </w:r>
          </w:p>
        </w:tc>
        <w:tc>
          <w:tcPr>
            <w:tcW w:w="6660" w:type="dxa"/>
            <w:tcBorders>
              <w:top w:val="single" w:sz="4" w:space="0" w:color="auto"/>
              <w:left w:val="single" w:sz="4" w:space="0" w:color="auto"/>
              <w:bottom w:val="single" w:sz="4" w:space="0" w:color="auto"/>
              <w:right w:val="single" w:sz="4" w:space="0" w:color="auto"/>
            </w:tcBorders>
            <w:vAlign w:val="center"/>
            <w:hideMark/>
          </w:tcPr>
          <w:p w:rsidR="00225526" w:rsidRPr="00EA7209" w:rsidRDefault="00952DE7" w:rsidP="007E66C5">
            <w:pPr>
              <w:rPr>
                <w:rFonts w:ascii="Arial Narrow" w:hAnsi="Arial Narrow"/>
                <w:b/>
                <w:sz w:val="22"/>
                <w:szCs w:val="22"/>
              </w:rPr>
            </w:pPr>
            <w:r>
              <w:rPr>
                <w:rFonts w:ascii="Arial Narrow" w:hAnsi="Arial Narrow"/>
                <w:b/>
                <w:sz w:val="22"/>
                <w:szCs w:val="22"/>
              </w:rPr>
              <w:t xml:space="preserve">      Criteria</w:t>
            </w:r>
          </w:p>
        </w:tc>
        <w:tc>
          <w:tcPr>
            <w:tcW w:w="720" w:type="dxa"/>
            <w:tcBorders>
              <w:top w:val="single" w:sz="4" w:space="0" w:color="auto"/>
              <w:left w:val="single" w:sz="4" w:space="0" w:color="auto"/>
              <w:bottom w:val="single" w:sz="4" w:space="0" w:color="auto"/>
              <w:right w:val="single" w:sz="4" w:space="0" w:color="auto"/>
            </w:tcBorders>
            <w:hideMark/>
          </w:tcPr>
          <w:p w:rsidR="00225526" w:rsidRPr="00EA7209" w:rsidRDefault="00225526" w:rsidP="001347EA">
            <w:pPr>
              <w:keepNext/>
              <w:tabs>
                <w:tab w:val="center" w:pos="4680"/>
              </w:tabs>
              <w:outlineLvl w:val="0"/>
              <w:rPr>
                <w:rFonts w:ascii="Arial Narrow" w:hAnsi="Arial Narrow"/>
                <w:sz w:val="22"/>
                <w:szCs w:val="22"/>
              </w:rPr>
            </w:pPr>
            <w:r w:rsidRPr="00EA7209">
              <w:rPr>
                <w:rFonts w:ascii="Arial Narrow" w:hAnsi="Arial Narrow"/>
                <w:b/>
                <w:sz w:val="22"/>
                <w:szCs w:val="22"/>
              </w:rPr>
              <w:t>Basic</w:t>
            </w:r>
          </w:p>
        </w:tc>
        <w:tc>
          <w:tcPr>
            <w:tcW w:w="1080" w:type="dxa"/>
            <w:tcBorders>
              <w:top w:val="single" w:sz="4" w:space="0" w:color="auto"/>
              <w:left w:val="single" w:sz="4" w:space="0" w:color="auto"/>
              <w:bottom w:val="single" w:sz="4" w:space="0" w:color="auto"/>
              <w:right w:val="single" w:sz="4" w:space="0" w:color="auto"/>
            </w:tcBorders>
            <w:hideMark/>
          </w:tcPr>
          <w:p w:rsidR="00225526" w:rsidRPr="00EA7209" w:rsidRDefault="00225526" w:rsidP="007E66C5">
            <w:pPr>
              <w:keepNext/>
              <w:tabs>
                <w:tab w:val="center" w:pos="4680"/>
              </w:tabs>
              <w:jc w:val="center"/>
              <w:outlineLvl w:val="0"/>
              <w:rPr>
                <w:rFonts w:ascii="Arial Narrow" w:hAnsi="Arial Narrow"/>
                <w:sz w:val="22"/>
                <w:szCs w:val="22"/>
              </w:rPr>
            </w:pPr>
            <w:r w:rsidRPr="00EA7209">
              <w:rPr>
                <w:rFonts w:ascii="Arial Narrow" w:hAnsi="Arial Narrow"/>
                <w:b/>
                <w:sz w:val="22"/>
                <w:szCs w:val="22"/>
              </w:rPr>
              <w:t>Proficient</w:t>
            </w:r>
          </w:p>
        </w:tc>
        <w:tc>
          <w:tcPr>
            <w:tcW w:w="1260" w:type="dxa"/>
            <w:tcBorders>
              <w:top w:val="single" w:sz="4" w:space="0" w:color="auto"/>
              <w:left w:val="single" w:sz="4" w:space="0" w:color="auto"/>
              <w:bottom w:val="single" w:sz="4" w:space="0" w:color="auto"/>
              <w:right w:val="single" w:sz="4" w:space="0" w:color="auto"/>
            </w:tcBorders>
            <w:hideMark/>
          </w:tcPr>
          <w:p w:rsidR="00225526" w:rsidRPr="00EA7209" w:rsidRDefault="00225526" w:rsidP="007E66C5">
            <w:pPr>
              <w:keepNext/>
              <w:tabs>
                <w:tab w:val="center" w:pos="4680"/>
              </w:tabs>
              <w:jc w:val="center"/>
              <w:outlineLvl w:val="0"/>
              <w:rPr>
                <w:rFonts w:ascii="Arial Narrow" w:hAnsi="Arial Narrow"/>
                <w:b/>
                <w:sz w:val="22"/>
                <w:szCs w:val="22"/>
              </w:rPr>
            </w:pPr>
            <w:r w:rsidRPr="00EA7209">
              <w:rPr>
                <w:rFonts w:ascii="Arial Narrow" w:hAnsi="Arial Narrow"/>
                <w:b/>
                <w:sz w:val="22"/>
                <w:szCs w:val="22"/>
              </w:rPr>
              <w:t>Exceptional</w:t>
            </w:r>
          </w:p>
        </w:tc>
      </w:tr>
      <w:tr w:rsidR="00952DE7" w:rsidRPr="00EA7209" w:rsidTr="00952DE7">
        <w:trPr>
          <w:cantSplit/>
        </w:trPr>
        <w:tc>
          <w:tcPr>
            <w:tcW w:w="2070" w:type="dxa"/>
            <w:vMerge w:val="restart"/>
            <w:tcBorders>
              <w:top w:val="single" w:sz="4" w:space="0" w:color="auto"/>
              <w:left w:val="single" w:sz="4" w:space="0" w:color="auto"/>
              <w:bottom w:val="single" w:sz="4" w:space="0" w:color="auto"/>
              <w:right w:val="single" w:sz="4" w:space="0" w:color="auto"/>
            </w:tcBorders>
            <w:hideMark/>
          </w:tcPr>
          <w:p w:rsidR="00225526" w:rsidRDefault="00225526" w:rsidP="00380144">
            <w:pPr>
              <w:autoSpaceDE w:val="0"/>
              <w:autoSpaceDN w:val="0"/>
              <w:adjustRightInd w:val="0"/>
              <w:jc w:val="center"/>
              <w:rPr>
                <w:rFonts w:eastAsiaTheme="minorHAnsi"/>
                <w:b/>
                <w:bCs/>
                <w:color w:val="000000"/>
              </w:rPr>
            </w:pPr>
            <w:r w:rsidRPr="00317361">
              <w:rPr>
                <w:rFonts w:eastAsiaTheme="minorHAnsi"/>
                <w:b/>
                <w:bCs/>
                <w:color w:val="000000"/>
              </w:rPr>
              <w:t>D</w:t>
            </w:r>
            <w:r>
              <w:rPr>
                <w:rFonts w:eastAsiaTheme="minorHAnsi"/>
                <w:b/>
                <w:bCs/>
                <w:color w:val="000000"/>
              </w:rPr>
              <w:t>OMAIN</w:t>
            </w:r>
            <w:r w:rsidRPr="00317361">
              <w:rPr>
                <w:rFonts w:eastAsiaTheme="minorHAnsi"/>
                <w:b/>
                <w:bCs/>
                <w:color w:val="000000"/>
              </w:rPr>
              <w:t xml:space="preserve"> 3: </w:t>
            </w:r>
          </w:p>
          <w:p w:rsidR="00225526" w:rsidRDefault="00225526" w:rsidP="00A17E85">
            <w:pPr>
              <w:jc w:val="center"/>
              <w:rPr>
                <w:rFonts w:eastAsiaTheme="minorHAnsi"/>
                <w:b/>
                <w:bCs/>
                <w:color w:val="000000"/>
                <w:sz w:val="22"/>
                <w:szCs w:val="22"/>
              </w:rPr>
            </w:pPr>
            <w:r w:rsidRPr="00574BA6">
              <w:rPr>
                <w:rFonts w:eastAsiaTheme="minorHAnsi"/>
                <w:b/>
                <w:bCs/>
                <w:color w:val="000000"/>
                <w:sz w:val="22"/>
                <w:szCs w:val="22"/>
              </w:rPr>
              <w:t>Standard 1: ESL/ESOL Research and History</w:t>
            </w:r>
            <w:r>
              <w:rPr>
                <w:rFonts w:eastAsiaTheme="minorHAnsi"/>
                <w:b/>
                <w:bCs/>
                <w:color w:val="000000"/>
                <w:sz w:val="22"/>
                <w:szCs w:val="22"/>
              </w:rPr>
              <w:t xml:space="preserve"> </w:t>
            </w:r>
          </w:p>
          <w:p w:rsidR="00225526" w:rsidRDefault="00225526" w:rsidP="00A17E85">
            <w:pPr>
              <w:jc w:val="center"/>
              <w:rPr>
                <w:b/>
                <w:sz w:val="22"/>
                <w:szCs w:val="22"/>
              </w:rPr>
            </w:pPr>
          </w:p>
          <w:p w:rsidR="00952DE7" w:rsidRDefault="00952DE7" w:rsidP="00A17E85">
            <w:pPr>
              <w:jc w:val="center"/>
              <w:rPr>
                <w:b/>
                <w:sz w:val="22"/>
                <w:szCs w:val="22"/>
              </w:rPr>
            </w:pPr>
          </w:p>
          <w:p w:rsidR="00225526" w:rsidRPr="00EA7209" w:rsidRDefault="00225526" w:rsidP="00F77A59">
            <w:pPr>
              <w:jc w:val="center"/>
              <w:rPr>
                <w:rFonts w:ascii="Arial Narrow" w:hAnsi="Arial Narrow"/>
                <w:sz w:val="22"/>
                <w:szCs w:val="22"/>
              </w:rPr>
            </w:pPr>
            <w:r>
              <w:rPr>
                <w:b/>
                <w:sz w:val="22"/>
                <w:szCs w:val="22"/>
              </w:rPr>
              <w:t>3</w:t>
            </w:r>
            <w:r w:rsidRPr="00A17E85">
              <w:rPr>
                <w:b/>
                <w:sz w:val="22"/>
                <w:szCs w:val="22"/>
              </w:rPr>
              <w:t>0%</w:t>
            </w:r>
          </w:p>
        </w:tc>
        <w:tc>
          <w:tcPr>
            <w:tcW w:w="6660" w:type="dxa"/>
            <w:tcBorders>
              <w:top w:val="single" w:sz="4" w:space="0" w:color="auto"/>
              <w:left w:val="single" w:sz="4" w:space="0" w:color="auto"/>
              <w:bottom w:val="single" w:sz="4" w:space="0" w:color="auto"/>
              <w:right w:val="single" w:sz="4" w:space="0" w:color="auto"/>
            </w:tcBorders>
            <w:hideMark/>
          </w:tcPr>
          <w:p w:rsidR="00225526" w:rsidRPr="00EA7209" w:rsidRDefault="00225526" w:rsidP="00A17E85">
            <w:pPr>
              <w:tabs>
                <w:tab w:val="num" w:pos="2160"/>
              </w:tabs>
              <w:rPr>
                <w:rFonts w:ascii="Arial Narrow" w:hAnsi="Arial Narrow"/>
                <w:sz w:val="22"/>
                <w:szCs w:val="22"/>
              </w:rPr>
            </w:pPr>
            <w:r w:rsidRPr="00EA7209">
              <w:rPr>
                <w:sz w:val="22"/>
                <w:szCs w:val="22"/>
              </w:rPr>
              <w:t>Describes EL’s background (age, grade, place of birth, years in the U.S., cultur</w:t>
            </w:r>
            <w:r>
              <w:rPr>
                <w:sz w:val="22"/>
                <w:szCs w:val="22"/>
              </w:rPr>
              <w:t xml:space="preserve">al background, </w:t>
            </w:r>
            <w:r w:rsidRPr="00EA7209">
              <w:rPr>
                <w:sz w:val="22"/>
                <w:szCs w:val="22"/>
              </w:rPr>
              <w:t>family</w:t>
            </w:r>
            <w:r>
              <w:rPr>
                <w:sz w:val="22"/>
                <w:szCs w:val="22"/>
              </w:rPr>
              <w:t>, etc.</w:t>
            </w:r>
            <w:r w:rsidRPr="00EA7209">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r>
      <w:tr w:rsidR="00952DE7" w:rsidRPr="00EA7209" w:rsidTr="00952DE7">
        <w:trPr>
          <w:cantSplit/>
        </w:trPr>
        <w:tc>
          <w:tcPr>
            <w:tcW w:w="2070" w:type="dxa"/>
            <w:vMerge/>
            <w:tcBorders>
              <w:top w:val="single" w:sz="4" w:space="0" w:color="auto"/>
              <w:left w:val="single" w:sz="4" w:space="0" w:color="auto"/>
              <w:bottom w:val="single" w:sz="4" w:space="0" w:color="auto"/>
              <w:right w:val="single" w:sz="4" w:space="0" w:color="auto"/>
            </w:tcBorders>
          </w:tcPr>
          <w:p w:rsidR="00225526" w:rsidRPr="00EA7209" w:rsidRDefault="00225526" w:rsidP="007E66C5">
            <w:pPr>
              <w:rPr>
                <w:rFonts w:ascii="Arial Narrow" w:hAnsi="Arial Narrow"/>
                <w:b/>
                <w:sz w:val="22"/>
                <w:szCs w:val="22"/>
              </w:rPr>
            </w:pPr>
          </w:p>
        </w:tc>
        <w:tc>
          <w:tcPr>
            <w:tcW w:w="6660" w:type="dxa"/>
            <w:tcBorders>
              <w:top w:val="single" w:sz="4" w:space="0" w:color="auto"/>
              <w:left w:val="single" w:sz="4" w:space="0" w:color="auto"/>
              <w:bottom w:val="single" w:sz="4" w:space="0" w:color="auto"/>
              <w:right w:val="single" w:sz="4" w:space="0" w:color="auto"/>
            </w:tcBorders>
          </w:tcPr>
          <w:p w:rsidR="00225526" w:rsidRPr="00EA7209" w:rsidRDefault="00225526" w:rsidP="00A17E85">
            <w:pPr>
              <w:tabs>
                <w:tab w:val="num" w:pos="2160"/>
              </w:tabs>
              <w:rPr>
                <w:rFonts w:ascii="Arial Narrow" w:hAnsi="Arial Narrow"/>
                <w:sz w:val="22"/>
                <w:szCs w:val="22"/>
              </w:rPr>
            </w:pPr>
            <w:r w:rsidRPr="00EA7209">
              <w:rPr>
                <w:sz w:val="22"/>
                <w:szCs w:val="22"/>
              </w:rPr>
              <w:t>Describes EL’s proficiency level in English and in native language</w:t>
            </w:r>
            <w:r>
              <w:rPr>
                <w:sz w:val="22"/>
                <w:szCs w:val="22"/>
              </w:rPr>
              <w:t xml:space="preserve"> (if applicable)</w:t>
            </w:r>
            <w:r w:rsidRPr="00EA7209">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r>
      <w:tr w:rsidR="00952DE7" w:rsidRPr="00EA7209" w:rsidTr="00952DE7">
        <w:trPr>
          <w:cantSplit/>
        </w:trPr>
        <w:tc>
          <w:tcPr>
            <w:tcW w:w="2070" w:type="dxa"/>
            <w:vMerge/>
            <w:tcBorders>
              <w:top w:val="single" w:sz="4" w:space="0" w:color="auto"/>
              <w:left w:val="single" w:sz="4" w:space="0" w:color="auto"/>
              <w:bottom w:val="single" w:sz="4" w:space="0" w:color="auto"/>
              <w:right w:val="single" w:sz="4" w:space="0" w:color="auto"/>
            </w:tcBorders>
          </w:tcPr>
          <w:p w:rsidR="00225526" w:rsidRPr="00EA7209" w:rsidRDefault="00225526" w:rsidP="007E66C5">
            <w:pPr>
              <w:rPr>
                <w:rFonts w:ascii="Arial Narrow" w:hAnsi="Arial Narrow"/>
                <w:b/>
                <w:sz w:val="22"/>
                <w:szCs w:val="22"/>
              </w:rPr>
            </w:pPr>
          </w:p>
        </w:tc>
        <w:tc>
          <w:tcPr>
            <w:tcW w:w="6660" w:type="dxa"/>
            <w:tcBorders>
              <w:top w:val="single" w:sz="4" w:space="0" w:color="auto"/>
              <w:left w:val="single" w:sz="4" w:space="0" w:color="auto"/>
              <w:bottom w:val="single" w:sz="4" w:space="0" w:color="auto"/>
              <w:right w:val="single" w:sz="4" w:space="0" w:color="auto"/>
            </w:tcBorders>
          </w:tcPr>
          <w:p w:rsidR="00225526" w:rsidRPr="00EA7209" w:rsidRDefault="00225526" w:rsidP="00B65549">
            <w:pPr>
              <w:tabs>
                <w:tab w:val="num" w:pos="2160"/>
              </w:tabs>
              <w:rPr>
                <w:rFonts w:ascii="Arial Narrow" w:hAnsi="Arial Narrow"/>
                <w:sz w:val="22"/>
                <w:szCs w:val="22"/>
              </w:rPr>
            </w:pPr>
            <w:r>
              <w:rPr>
                <w:sz w:val="22"/>
                <w:szCs w:val="22"/>
              </w:rPr>
              <w:t>Describes E</w:t>
            </w:r>
            <w:r w:rsidRPr="00EA7209">
              <w:rPr>
                <w:sz w:val="22"/>
                <w:szCs w:val="22"/>
              </w:rPr>
              <w:t xml:space="preserve">L’s academic </w:t>
            </w:r>
            <w:r>
              <w:rPr>
                <w:sz w:val="22"/>
                <w:szCs w:val="22"/>
              </w:rPr>
              <w:t xml:space="preserve">performance, </w:t>
            </w:r>
            <w:r w:rsidRPr="00EA7209">
              <w:rPr>
                <w:sz w:val="22"/>
                <w:szCs w:val="22"/>
              </w:rPr>
              <w:t>learning style, strengths</w:t>
            </w:r>
            <w:r w:rsidR="00B65549">
              <w:rPr>
                <w:sz w:val="22"/>
                <w:szCs w:val="22"/>
              </w:rPr>
              <w:t xml:space="preserve"> and </w:t>
            </w:r>
            <w:r w:rsidRPr="00EA7209">
              <w:rPr>
                <w:sz w:val="22"/>
                <w:szCs w:val="22"/>
              </w:rPr>
              <w:t>weaknesses.</w:t>
            </w:r>
          </w:p>
        </w:tc>
        <w:tc>
          <w:tcPr>
            <w:tcW w:w="72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r>
      <w:tr w:rsidR="00952DE7" w:rsidRPr="00EA7209" w:rsidTr="00952DE7">
        <w:trPr>
          <w:cantSplit/>
          <w:trHeight w:val="818"/>
        </w:trPr>
        <w:tc>
          <w:tcPr>
            <w:tcW w:w="2070" w:type="dxa"/>
            <w:vMerge/>
            <w:tcBorders>
              <w:top w:val="single" w:sz="4" w:space="0" w:color="auto"/>
              <w:left w:val="single" w:sz="4" w:space="0" w:color="auto"/>
              <w:bottom w:val="single" w:sz="4" w:space="0" w:color="auto"/>
              <w:right w:val="single" w:sz="4" w:space="0" w:color="auto"/>
            </w:tcBorders>
            <w:vAlign w:val="center"/>
            <w:hideMark/>
          </w:tcPr>
          <w:p w:rsidR="00225526" w:rsidRPr="00EA7209" w:rsidRDefault="00225526" w:rsidP="007E66C5">
            <w:pPr>
              <w:rPr>
                <w:rFonts w:ascii="Arial Narrow" w:hAnsi="Arial Narrow"/>
                <w:sz w:val="22"/>
                <w:szCs w:val="22"/>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61D95" w:rsidRPr="00EA7209" w:rsidRDefault="00225526" w:rsidP="00B65549">
            <w:pPr>
              <w:rPr>
                <w:rFonts w:ascii="Arial Narrow" w:hAnsi="Arial Narrow"/>
                <w:b/>
                <w:sz w:val="22"/>
                <w:szCs w:val="22"/>
              </w:rPr>
            </w:pPr>
            <w:r>
              <w:rPr>
                <w:sz w:val="22"/>
                <w:szCs w:val="22"/>
              </w:rPr>
              <w:t>D</w:t>
            </w:r>
            <w:r w:rsidRPr="001D418C">
              <w:rPr>
                <w:sz w:val="22"/>
                <w:szCs w:val="22"/>
              </w:rPr>
              <w:t>escribes district, state, and federal requirements for identification, reclassification, and exit of ELs from language support programs</w:t>
            </w:r>
            <w:r>
              <w:rPr>
                <w:sz w:val="22"/>
                <w:szCs w:val="22"/>
              </w:rPr>
              <w:t xml:space="preserve"> (i.e., Florida </w:t>
            </w:r>
            <w:r w:rsidRPr="001D418C">
              <w:rPr>
                <w:sz w:val="22"/>
                <w:szCs w:val="22"/>
              </w:rPr>
              <w:t>Consent Decree</w:t>
            </w:r>
            <w:r>
              <w:rPr>
                <w:sz w:val="22"/>
                <w:szCs w:val="22"/>
              </w:rPr>
              <w:t>)</w:t>
            </w:r>
            <w:r w:rsidRPr="001D418C">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r>
      <w:tr w:rsidR="00952DE7" w:rsidRPr="00EA7209" w:rsidTr="00952DE7">
        <w:trPr>
          <w:cantSplit/>
        </w:trPr>
        <w:tc>
          <w:tcPr>
            <w:tcW w:w="2070" w:type="dxa"/>
            <w:vMerge w:val="restart"/>
            <w:tcBorders>
              <w:top w:val="single" w:sz="4" w:space="0" w:color="auto"/>
              <w:left w:val="single" w:sz="4" w:space="0" w:color="auto"/>
              <w:bottom w:val="single" w:sz="4" w:space="0" w:color="auto"/>
              <w:right w:val="single" w:sz="4" w:space="0" w:color="auto"/>
            </w:tcBorders>
          </w:tcPr>
          <w:p w:rsidR="00225526" w:rsidRPr="004F4885" w:rsidRDefault="00225526" w:rsidP="00F77A59">
            <w:pPr>
              <w:keepNext/>
              <w:tabs>
                <w:tab w:val="center" w:pos="4680"/>
              </w:tabs>
              <w:jc w:val="center"/>
              <w:outlineLvl w:val="4"/>
              <w:rPr>
                <w:b/>
              </w:rPr>
            </w:pPr>
            <w:r w:rsidRPr="004F4885">
              <w:rPr>
                <w:b/>
                <w:sz w:val="22"/>
                <w:szCs w:val="22"/>
              </w:rPr>
              <w:lastRenderedPageBreak/>
              <w:t>ESOL</w:t>
            </w:r>
          </w:p>
          <w:p w:rsidR="00225526" w:rsidRDefault="00225526" w:rsidP="00F77A59">
            <w:pPr>
              <w:keepNext/>
              <w:tabs>
                <w:tab w:val="center" w:pos="4680"/>
              </w:tabs>
              <w:jc w:val="center"/>
              <w:outlineLvl w:val="4"/>
              <w:rPr>
                <w:b/>
                <w:sz w:val="22"/>
                <w:szCs w:val="22"/>
              </w:rPr>
            </w:pPr>
            <w:r w:rsidRPr="004F4885">
              <w:rPr>
                <w:b/>
                <w:sz w:val="22"/>
                <w:szCs w:val="22"/>
              </w:rPr>
              <w:t>Domain 5</w:t>
            </w:r>
          </w:p>
          <w:p w:rsidR="00225526" w:rsidRDefault="00225526" w:rsidP="00F77A59">
            <w:pPr>
              <w:keepNext/>
              <w:tabs>
                <w:tab w:val="center" w:pos="4680"/>
              </w:tabs>
              <w:jc w:val="center"/>
              <w:outlineLvl w:val="4"/>
              <w:rPr>
                <w:b/>
                <w:sz w:val="22"/>
                <w:szCs w:val="22"/>
              </w:rPr>
            </w:pPr>
            <w:r>
              <w:rPr>
                <w:b/>
                <w:sz w:val="22"/>
                <w:szCs w:val="22"/>
              </w:rPr>
              <w:t>Assessment</w:t>
            </w:r>
          </w:p>
          <w:p w:rsidR="001347EA" w:rsidRDefault="001347EA" w:rsidP="00F77A59">
            <w:pPr>
              <w:keepNext/>
              <w:tabs>
                <w:tab w:val="center" w:pos="4680"/>
              </w:tabs>
              <w:jc w:val="center"/>
              <w:outlineLvl w:val="4"/>
              <w:rPr>
                <w:b/>
                <w:sz w:val="22"/>
                <w:szCs w:val="22"/>
              </w:rPr>
            </w:pPr>
          </w:p>
          <w:p w:rsidR="00225526" w:rsidRPr="00EA7209" w:rsidRDefault="00225526" w:rsidP="001347EA">
            <w:pPr>
              <w:tabs>
                <w:tab w:val="left" w:pos="720"/>
                <w:tab w:val="center" w:pos="4320"/>
                <w:tab w:val="right" w:pos="8640"/>
              </w:tabs>
              <w:jc w:val="center"/>
              <w:rPr>
                <w:rFonts w:ascii="Arial Narrow" w:hAnsi="Arial Narrow"/>
                <w:sz w:val="22"/>
                <w:szCs w:val="22"/>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5526" w:rsidRPr="00EA7209" w:rsidRDefault="00225526" w:rsidP="00B65549">
            <w:pPr>
              <w:rPr>
                <w:rFonts w:ascii="Arial Narrow" w:hAnsi="Arial Narrow"/>
                <w:b/>
                <w:sz w:val="22"/>
                <w:szCs w:val="22"/>
              </w:rPr>
            </w:pPr>
            <w:r w:rsidRPr="00F77A59">
              <w:rPr>
                <w:sz w:val="22"/>
                <w:szCs w:val="22"/>
              </w:rPr>
              <w:t>Administers a writing assessment to EL (e.g., SWOLM or other informal written assessment). Describes results and provides specific strategies to support writing skills.</w:t>
            </w:r>
          </w:p>
        </w:tc>
        <w:tc>
          <w:tcPr>
            <w:tcW w:w="72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r>
      <w:tr w:rsidR="00952DE7" w:rsidRPr="00EA7209" w:rsidTr="00952DE7">
        <w:trPr>
          <w:cantSplit/>
        </w:trPr>
        <w:tc>
          <w:tcPr>
            <w:tcW w:w="2070" w:type="dxa"/>
            <w:vMerge/>
            <w:tcBorders>
              <w:top w:val="single" w:sz="4" w:space="0" w:color="auto"/>
              <w:left w:val="single" w:sz="4" w:space="0" w:color="auto"/>
              <w:bottom w:val="single" w:sz="4" w:space="0" w:color="auto"/>
              <w:right w:val="single" w:sz="4" w:space="0" w:color="auto"/>
            </w:tcBorders>
            <w:vAlign w:val="center"/>
            <w:hideMark/>
          </w:tcPr>
          <w:p w:rsidR="00225526" w:rsidRPr="00EA7209" w:rsidRDefault="00225526" w:rsidP="007E66C5">
            <w:pPr>
              <w:rPr>
                <w:rFonts w:ascii="Arial Narrow" w:hAnsi="Arial Narrow"/>
                <w:sz w:val="22"/>
                <w:szCs w:val="22"/>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5526" w:rsidRPr="00EA7209" w:rsidRDefault="00225526" w:rsidP="00225526">
            <w:pPr>
              <w:rPr>
                <w:rFonts w:ascii="Arial Narrow" w:hAnsi="Arial Narrow"/>
                <w:b/>
                <w:snapToGrid w:val="0"/>
                <w:sz w:val="22"/>
                <w:szCs w:val="22"/>
              </w:rPr>
            </w:pPr>
            <w:r w:rsidRPr="001D418C">
              <w:rPr>
                <w:sz w:val="22"/>
                <w:szCs w:val="22"/>
              </w:rPr>
              <w:t xml:space="preserve">Administers the SWOLM (or other informal written assessment) and provides an analysis of the results to </w:t>
            </w:r>
            <w:r>
              <w:rPr>
                <w:sz w:val="22"/>
                <w:szCs w:val="22"/>
              </w:rPr>
              <w:t xml:space="preserve">demonstrate an </w:t>
            </w:r>
            <w:r w:rsidRPr="001D418C">
              <w:rPr>
                <w:sz w:val="22"/>
                <w:szCs w:val="22"/>
              </w:rPr>
              <w:t>awareness of the purposes of assessment for ELs.</w:t>
            </w:r>
          </w:p>
        </w:tc>
        <w:tc>
          <w:tcPr>
            <w:tcW w:w="72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sz w:val="22"/>
                <w:szCs w:val="22"/>
              </w:rPr>
            </w:pPr>
          </w:p>
        </w:tc>
      </w:tr>
      <w:tr w:rsidR="00952DE7" w:rsidRPr="00EA7209" w:rsidTr="00952DE7">
        <w:trPr>
          <w:cantSplit/>
        </w:trPr>
        <w:tc>
          <w:tcPr>
            <w:tcW w:w="2070" w:type="dxa"/>
            <w:vMerge w:val="restart"/>
            <w:tcBorders>
              <w:top w:val="single" w:sz="4" w:space="0" w:color="auto"/>
              <w:left w:val="single" w:sz="4" w:space="0" w:color="auto"/>
              <w:bottom w:val="single" w:sz="4" w:space="0" w:color="auto"/>
              <w:right w:val="single" w:sz="4" w:space="0" w:color="auto"/>
            </w:tcBorders>
          </w:tcPr>
          <w:p w:rsidR="001347EA" w:rsidRDefault="00225526" w:rsidP="001347EA">
            <w:pPr>
              <w:autoSpaceDE w:val="0"/>
              <w:autoSpaceDN w:val="0"/>
              <w:adjustRightInd w:val="0"/>
              <w:jc w:val="center"/>
              <w:rPr>
                <w:rFonts w:eastAsiaTheme="minorHAnsi"/>
                <w:b/>
                <w:bCs/>
                <w:color w:val="000000"/>
                <w:sz w:val="22"/>
                <w:szCs w:val="22"/>
              </w:rPr>
            </w:pPr>
            <w:r>
              <w:rPr>
                <w:b/>
                <w:sz w:val="22"/>
                <w:szCs w:val="22"/>
              </w:rPr>
              <w:t xml:space="preserve">  </w:t>
            </w:r>
            <w:r w:rsidR="001347EA" w:rsidRPr="00574BA6">
              <w:rPr>
                <w:rFonts w:eastAsiaTheme="minorHAnsi"/>
                <w:b/>
                <w:bCs/>
                <w:color w:val="000000"/>
                <w:sz w:val="22"/>
                <w:szCs w:val="22"/>
              </w:rPr>
              <w:t>Standard 1: Assessment Issues for ELLs</w:t>
            </w:r>
          </w:p>
          <w:p w:rsidR="001347EA" w:rsidRDefault="001347EA" w:rsidP="001347EA">
            <w:pPr>
              <w:autoSpaceDE w:val="0"/>
              <w:autoSpaceDN w:val="0"/>
              <w:adjustRightInd w:val="0"/>
              <w:jc w:val="center"/>
              <w:rPr>
                <w:rFonts w:eastAsiaTheme="minorHAnsi"/>
                <w:b/>
                <w:bCs/>
                <w:color w:val="000000"/>
                <w:sz w:val="22"/>
                <w:szCs w:val="22"/>
              </w:rPr>
            </w:pPr>
          </w:p>
          <w:p w:rsidR="00952DE7" w:rsidRDefault="00952DE7" w:rsidP="001347EA">
            <w:pPr>
              <w:autoSpaceDE w:val="0"/>
              <w:autoSpaceDN w:val="0"/>
              <w:adjustRightInd w:val="0"/>
              <w:jc w:val="center"/>
              <w:rPr>
                <w:rFonts w:eastAsiaTheme="minorHAnsi"/>
                <w:b/>
                <w:bCs/>
                <w:color w:val="000000"/>
                <w:sz w:val="22"/>
                <w:szCs w:val="22"/>
              </w:rPr>
            </w:pPr>
          </w:p>
          <w:p w:rsidR="001347EA" w:rsidRDefault="001347EA" w:rsidP="001347EA">
            <w:pPr>
              <w:jc w:val="center"/>
              <w:rPr>
                <w:b/>
                <w:bCs/>
                <w:sz w:val="22"/>
                <w:szCs w:val="22"/>
              </w:rPr>
            </w:pPr>
            <w:r w:rsidRPr="00574BA6">
              <w:rPr>
                <w:b/>
                <w:bCs/>
                <w:sz w:val="22"/>
                <w:szCs w:val="22"/>
              </w:rPr>
              <w:t>Standard 2: Language Proficiency Assessment</w:t>
            </w:r>
          </w:p>
          <w:p w:rsidR="001347EA" w:rsidRDefault="001347EA" w:rsidP="001347EA">
            <w:pPr>
              <w:jc w:val="center"/>
              <w:rPr>
                <w:b/>
                <w:bCs/>
                <w:sz w:val="22"/>
                <w:szCs w:val="22"/>
              </w:rPr>
            </w:pPr>
          </w:p>
          <w:p w:rsidR="00952DE7" w:rsidRDefault="00952DE7" w:rsidP="001347EA">
            <w:pPr>
              <w:jc w:val="center"/>
              <w:rPr>
                <w:b/>
                <w:bCs/>
                <w:sz w:val="22"/>
                <w:szCs w:val="22"/>
              </w:rPr>
            </w:pPr>
            <w:bookmarkStart w:id="0" w:name="_GoBack"/>
            <w:bookmarkEnd w:id="0"/>
          </w:p>
          <w:p w:rsidR="001347EA" w:rsidRPr="00574BA6" w:rsidRDefault="001347EA" w:rsidP="001347EA">
            <w:pPr>
              <w:autoSpaceDE w:val="0"/>
              <w:autoSpaceDN w:val="0"/>
              <w:adjustRightInd w:val="0"/>
              <w:jc w:val="center"/>
              <w:rPr>
                <w:rFonts w:eastAsiaTheme="minorHAnsi"/>
                <w:color w:val="000000"/>
                <w:sz w:val="22"/>
                <w:szCs w:val="22"/>
              </w:rPr>
            </w:pPr>
            <w:r w:rsidRPr="00574BA6">
              <w:rPr>
                <w:rFonts w:eastAsiaTheme="minorHAnsi"/>
                <w:b/>
                <w:bCs/>
                <w:color w:val="000000"/>
                <w:sz w:val="22"/>
                <w:szCs w:val="22"/>
              </w:rPr>
              <w:t>Standard 3: Classroom-Based Assessment for ELLs</w:t>
            </w:r>
          </w:p>
          <w:p w:rsidR="001347EA" w:rsidRDefault="001347EA" w:rsidP="001347EA">
            <w:pPr>
              <w:tabs>
                <w:tab w:val="left" w:pos="720"/>
                <w:tab w:val="center" w:pos="4320"/>
                <w:tab w:val="right" w:pos="8640"/>
              </w:tabs>
              <w:jc w:val="center"/>
              <w:rPr>
                <w:rFonts w:ascii="Arial Narrow" w:hAnsi="Arial Narrow"/>
                <w:b/>
                <w:sz w:val="22"/>
                <w:szCs w:val="22"/>
              </w:rPr>
            </w:pPr>
          </w:p>
          <w:p w:rsidR="00952DE7" w:rsidRDefault="00952DE7" w:rsidP="001347EA">
            <w:pPr>
              <w:tabs>
                <w:tab w:val="left" w:pos="720"/>
                <w:tab w:val="center" w:pos="4320"/>
                <w:tab w:val="right" w:pos="8640"/>
              </w:tabs>
              <w:jc w:val="center"/>
              <w:rPr>
                <w:rFonts w:ascii="Arial Narrow" w:hAnsi="Arial Narrow"/>
                <w:b/>
                <w:sz w:val="22"/>
                <w:szCs w:val="22"/>
              </w:rPr>
            </w:pPr>
          </w:p>
          <w:p w:rsidR="00952DE7" w:rsidRDefault="00952DE7" w:rsidP="001347EA">
            <w:pPr>
              <w:tabs>
                <w:tab w:val="left" w:pos="720"/>
                <w:tab w:val="center" w:pos="4320"/>
                <w:tab w:val="right" w:pos="8640"/>
              </w:tabs>
              <w:jc w:val="center"/>
              <w:rPr>
                <w:rFonts w:ascii="Arial Narrow" w:hAnsi="Arial Narrow"/>
                <w:b/>
                <w:sz w:val="22"/>
                <w:szCs w:val="22"/>
              </w:rPr>
            </w:pPr>
          </w:p>
          <w:p w:rsidR="00952DE7" w:rsidRDefault="00952DE7" w:rsidP="001347EA">
            <w:pPr>
              <w:tabs>
                <w:tab w:val="left" w:pos="720"/>
                <w:tab w:val="center" w:pos="4320"/>
                <w:tab w:val="right" w:pos="8640"/>
              </w:tabs>
              <w:jc w:val="center"/>
              <w:rPr>
                <w:rFonts w:ascii="Arial Narrow" w:hAnsi="Arial Narrow"/>
                <w:b/>
                <w:sz w:val="22"/>
                <w:szCs w:val="22"/>
              </w:rPr>
            </w:pPr>
          </w:p>
          <w:p w:rsidR="001347EA" w:rsidRPr="00EA7209" w:rsidRDefault="001347EA" w:rsidP="001347EA">
            <w:pPr>
              <w:tabs>
                <w:tab w:val="left" w:pos="720"/>
                <w:tab w:val="center" w:pos="4320"/>
                <w:tab w:val="right" w:pos="8640"/>
              </w:tabs>
              <w:jc w:val="center"/>
              <w:rPr>
                <w:rFonts w:ascii="Arial Narrow" w:hAnsi="Arial Narrow"/>
                <w:b/>
                <w:sz w:val="22"/>
                <w:szCs w:val="22"/>
              </w:rPr>
            </w:pPr>
            <w:r>
              <w:rPr>
                <w:rFonts w:ascii="Arial Narrow" w:hAnsi="Arial Narrow"/>
                <w:b/>
                <w:sz w:val="22"/>
                <w:szCs w:val="22"/>
              </w:rPr>
              <w:t>5</w:t>
            </w:r>
            <w:r w:rsidRPr="00EA7209">
              <w:rPr>
                <w:rFonts w:ascii="Arial Narrow" w:hAnsi="Arial Narrow"/>
                <w:b/>
                <w:sz w:val="22"/>
                <w:szCs w:val="22"/>
              </w:rPr>
              <w:t>0%</w:t>
            </w:r>
          </w:p>
          <w:p w:rsidR="00225526" w:rsidRDefault="00225526" w:rsidP="001D418C">
            <w:pPr>
              <w:keepNext/>
              <w:tabs>
                <w:tab w:val="center" w:pos="4680"/>
              </w:tabs>
              <w:ind w:right="666"/>
              <w:outlineLvl w:val="4"/>
              <w:rPr>
                <w:rFonts w:ascii="Arial Narrow" w:hAnsi="Arial Narrow" w:cs="Arial"/>
                <w:b/>
                <w:sz w:val="22"/>
                <w:szCs w:val="22"/>
              </w:rPr>
            </w:pPr>
          </w:p>
          <w:p w:rsidR="00225526" w:rsidRDefault="00225526" w:rsidP="00EA7209">
            <w:pPr>
              <w:keepNext/>
              <w:tabs>
                <w:tab w:val="center" w:pos="4680"/>
              </w:tabs>
              <w:ind w:right="666"/>
              <w:jc w:val="center"/>
              <w:outlineLvl w:val="4"/>
              <w:rPr>
                <w:rFonts w:ascii="Arial Narrow" w:hAnsi="Arial Narrow" w:cs="Arial"/>
                <w:b/>
                <w:sz w:val="22"/>
                <w:szCs w:val="22"/>
              </w:rPr>
            </w:pPr>
          </w:p>
          <w:p w:rsidR="00225526" w:rsidRPr="00EA7209" w:rsidRDefault="00225526" w:rsidP="001D418C">
            <w:pPr>
              <w:keepNext/>
              <w:tabs>
                <w:tab w:val="center" w:pos="4680"/>
              </w:tabs>
              <w:ind w:right="666"/>
              <w:jc w:val="center"/>
              <w:outlineLvl w:val="4"/>
              <w:rPr>
                <w:rFonts w:ascii="Arial Narrow" w:hAnsi="Arial Narrow"/>
                <w:b/>
                <w:sz w:val="22"/>
                <w:szCs w:val="22"/>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5526" w:rsidRPr="00EA7209" w:rsidRDefault="00225526" w:rsidP="00225526">
            <w:pPr>
              <w:rPr>
                <w:rFonts w:ascii="Arial Narrow" w:hAnsi="Arial Narrow"/>
                <w:b/>
                <w:sz w:val="22"/>
                <w:szCs w:val="22"/>
              </w:rPr>
            </w:pPr>
            <w:r w:rsidRPr="001D418C">
              <w:rPr>
                <w:sz w:val="22"/>
                <w:szCs w:val="22"/>
              </w:rPr>
              <w:t xml:space="preserve">Identifies </w:t>
            </w:r>
            <w:r w:rsidRPr="001D418C">
              <w:rPr>
                <w:sz w:val="22"/>
                <w:szCs w:val="22"/>
                <w:u w:val="single"/>
              </w:rPr>
              <w:t>three</w:t>
            </w:r>
            <w:r w:rsidRPr="001D418C">
              <w:rPr>
                <w:sz w:val="22"/>
                <w:szCs w:val="22"/>
              </w:rPr>
              <w:t xml:space="preserve"> procedures appropriate for ELs to promote valid language and literacy assessments (e.g., extra time).</w:t>
            </w:r>
          </w:p>
        </w:tc>
        <w:tc>
          <w:tcPr>
            <w:tcW w:w="72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r>
      <w:tr w:rsidR="00225526" w:rsidRPr="00EA7209" w:rsidTr="00952DE7">
        <w:trPr>
          <w:cantSplit/>
        </w:trPr>
        <w:tc>
          <w:tcPr>
            <w:tcW w:w="2070" w:type="dxa"/>
            <w:vMerge/>
            <w:tcBorders>
              <w:top w:val="single" w:sz="4" w:space="0" w:color="auto"/>
              <w:left w:val="single" w:sz="4" w:space="0" w:color="auto"/>
              <w:bottom w:val="single" w:sz="4" w:space="0" w:color="auto"/>
              <w:right w:val="single" w:sz="4" w:space="0" w:color="auto"/>
            </w:tcBorders>
          </w:tcPr>
          <w:p w:rsidR="00225526" w:rsidRPr="004F4885" w:rsidRDefault="00225526" w:rsidP="001D418C">
            <w:pPr>
              <w:keepNext/>
              <w:tabs>
                <w:tab w:val="center" w:pos="4680"/>
              </w:tabs>
              <w:outlineLvl w:val="4"/>
              <w:rPr>
                <w:b/>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rsidR="00225526" w:rsidRDefault="00225526" w:rsidP="00225526">
            <w:pPr>
              <w:pStyle w:val="Default"/>
              <w:rPr>
                <w:rFonts w:ascii="Times New Roman" w:hAnsi="Times New Roman" w:cs="Times New Roman"/>
                <w:sz w:val="22"/>
                <w:szCs w:val="22"/>
              </w:rPr>
            </w:pPr>
            <w:r>
              <w:rPr>
                <w:rFonts w:ascii="Times New Roman" w:hAnsi="Times New Roman" w:cs="Times New Roman"/>
                <w:sz w:val="22"/>
                <w:szCs w:val="22"/>
              </w:rPr>
              <w:t>D</w:t>
            </w:r>
            <w:r w:rsidRPr="00225526">
              <w:rPr>
                <w:rFonts w:ascii="Times New Roman" w:hAnsi="Times New Roman" w:cs="Times New Roman"/>
                <w:sz w:val="22"/>
                <w:szCs w:val="22"/>
              </w:rPr>
              <w:t>escribes the following</w:t>
            </w:r>
            <w:r>
              <w:rPr>
                <w:rFonts w:ascii="Times New Roman" w:hAnsi="Times New Roman" w:cs="Times New Roman"/>
                <w:sz w:val="22"/>
                <w:szCs w:val="22"/>
              </w:rPr>
              <w:t xml:space="preserve">: </w:t>
            </w:r>
          </w:p>
          <w:p w:rsidR="00225526" w:rsidRPr="00225526" w:rsidRDefault="00225526" w:rsidP="00225526">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225526">
              <w:rPr>
                <w:rFonts w:ascii="Times New Roman" w:hAnsi="Times New Roman" w:cs="Times New Roman"/>
                <w:sz w:val="22"/>
                <w:szCs w:val="22"/>
              </w:rPr>
              <w:t xml:space="preserve">Examples of cultural and linguistic bias; </w:t>
            </w:r>
          </w:p>
          <w:p w:rsidR="00225526" w:rsidRPr="00225526" w:rsidRDefault="00225526" w:rsidP="00225526">
            <w:pPr>
              <w:pStyle w:val="Default"/>
              <w:rPr>
                <w:rFonts w:ascii="Times New Roman" w:hAnsi="Times New Roman" w:cs="Times New Roman"/>
                <w:sz w:val="22"/>
                <w:szCs w:val="22"/>
              </w:rPr>
            </w:pPr>
            <w:r w:rsidRPr="00225526">
              <w:rPr>
                <w:rFonts w:ascii="Times New Roman" w:hAnsi="Times New Roman" w:cs="Times New Roman"/>
                <w:sz w:val="22"/>
                <w:szCs w:val="22"/>
              </w:rPr>
              <w:t xml:space="preserve">- Testing in two languages; </w:t>
            </w:r>
          </w:p>
          <w:p w:rsidR="00225526" w:rsidRPr="00225526" w:rsidRDefault="00225526" w:rsidP="00225526">
            <w:pPr>
              <w:pStyle w:val="Default"/>
              <w:rPr>
                <w:rFonts w:ascii="Times New Roman" w:hAnsi="Times New Roman" w:cs="Times New Roman"/>
                <w:sz w:val="22"/>
                <w:szCs w:val="22"/>
              </w:rPr>
            </w:pPr>
            <w:r w:rsidRPr="00225526">
              <w:rPr>
                <w:rFonts w:ascii="Times New Roman" w:hAnsi="Times New Roman" w:cs="Times New Roman"/>
                <w:sz w:val="22"/>
                <w:szCs w:val="22"/>
              </w:rPr>
              <w:t xml:space="preserve">- Sociopolitical and psychological factors; </w:t>
            </w:r>
          </w:p>
          <w:p w:rsidR="00225526" w:rsidRPr="00225526" w:rsidRDefault="00225526" w:rsidP="00225526">
            <w:pPr>
              <w:pStyle w:val="Default"/>
              <w:rPr>
                <w:rFonts w:ascii="Times New Roman" w:hAnsi="Times New Roman" w:cs="Times New Roman"/>
                <w:sz w:val="22"/>
                <w:szCs w:val="22"/>
              </w:rPr>
            </w:pPr>
            <w:r w:rsidRPr="00225526">
              <w:rPr>
                <w:rFonts w:ascii="Times New Roman" w:hAnsi="Times New Roman" w:cs="Times New Roman"/>
                <w:sz w:val="22"/>
                <w:szCs w:val="22"/>
              </w:rPr>
              <w:t>- Special education testing and assessing giftedness;</w:t>
            </w:r>
          </w:p>
          <w:p w:rsidR="00225526" w:rsidRPr="00225526" w:rsidRDefault="00225526" w:rsidP="00225526">
            <w:pPr>
              <w:pStyle w:val="Default"/>
              <w:rPr>
                <w:rFonts w:ascii="Times New Roman" w:hAnsi="Times New Roman" w:cs="Times New Roman"/>
                <w:sz w:val="22"/>
                <w:szCs w:val="22"/>
              </w:rPr>
            </w:pPr>
            <w:r w:rsidRPr="00225526">
              <w:rPr>
                <w:rFonts w:ascii="Times New Roman" w:hAnsi="Times New Roman" w:cs="Times New Roman"/>
                <w:sz w:val="22"/>
                <w:szCs w:val="22"/>
              </w:rPr>
              <w:t xml:space="preserve">- Importance of standards; </w:t>
            </w:r>
          </w:p>
          <w:p w:rsidR="00225526" w:rsidRPr="00225526" w:rsidRDefault="00225526" w:rsidP="00225526">
            <w:pPr>
              <w:pStyle w:val="Default"/>
              <w:rPr>
                <w:rFonts w:ascii="Times New Roman" w:hAnsi="Times New Roman" w:cs="Times New Roman"/>
                <w:sz w:val="22"/>
                <w:szCs w:val="22"/>
              </w:rPr>
            </w:pPr>
            <w:r w:rsidRPr="00225526">
              <w:rPr>
                <w:rFonts w:ascii="Times New Roman" w:hAnsi="Times New Roman" w:cs="Times New Roman"/>
                <w:sz w:val="22"/>
                <w:szCs w:val="22"/>
              </w:rPr>
              <w:t xml:space="preserve">- Difference between formative and summative assessment; </w:t>
            </w:r>
          </w:p>
          <w:p w:rsidR="00225526" w:rsidRDefault="00225526" w:rsidP="00225526">
            <w:pPr>
              <w:pStyle w:val="BodyText"/>
              <w:spacing w:after="0"/>
              <w:rPr>
                <w:rFonts w:ascii="Times New Roman" w:hAnsi="Times New Roman"/>
                <w:szCs w:val="22"/>
              </w:rPr>
            </w:pPr>
            <w:r w:rsidRPr="00225526">
              <w:rPr>
                <w:rFonts w:ascii="Times New Roman" w:hAnsi="Times New Roman"/>
                <w:szCs w:val="22"/>
              </w:rPr>
              <w:t xml:space="preserve">- Difference between language proficiency and other types of </w:t>
            </w:r>
          </w:p>
          <w:p w:rsidR="00225526" w:rsidRPr="001D418C" w:rsidRDefault="00225526" w:rsidP="00225526">
            <w:pPr>
              <w:pStyle w:val="BodyText"/>
              <w:spacing w:after="0"/>
              <w:rPr>
                <w:szCs w:val="22"/>
              </w:rPr>
            </w:pPr>
            <w:r>
              <w:rPr>
                <w:rFonts w:ascii="Times New Roman" w:hAnsi="Times New Roman"/>
                <w:szCs w:val="22"/>
              </w:rPr>
              <w:t xml:space="preserve">    </w:t>
            </w:r>
            <w:proofErr w:type="gramStart"/>
            <w:r w:rsidRPr="00225526">
              <w:rPr>
                <w:rFonts w:ascii="Times New Roman" w:hAnsi="Times New Roman"/>
                <w:szCs w:val="22"/>
              </w:rPr>
              <w:t>assessment</w:t>
            </w:r>
            <w:proofErr w:type="gramEnd"/>
            <w:r w:rsidRPr="00225526">
              <w:rPr>
                <w:rFonts w:ascii="Times New Roman" w:hAnsi="Times New Roman"/>
                <w:szCs w:val="22"/>
              </w:rPr>
              <w:t xml:space="preserve"> (e.g., standardized  achievement tests).</w:t>
            </w:r>
          </w:p>
        </w:tc>
        <w:tc>
          <w:tcPr>
            <w:tcW w:w="72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r>
      <w:tr w:rsidR="00225526" w:rsidRPr="00EA7209" w:rsidTr="00952DE7">
        <w:trPr>
          <w:cantSplit/>
          <w:trHeight w:val="1232"/>
        </w:trPr>
        <w:tc>
          <w:tcPr>
            <w:tcW w:w="2070" w:type="dxa"/>
            <w:vMerge/>
            <w:tcBorders>
              <w:top w:val="single" w:sz="4" w:space="0" w:color="auto"/>
              <w:left w:val="single" w:sz="4" w:space="0" w:color="auto"/>
              <w:bottom w:val="single" w:sz="4" w:space="0" w:color="auto"/>
              <w:right w:val="single" w:sz="4" w:space="0" w:color="auto"/>
            </w:tcBorders>
          </w:tcPr>
          <w:p w:rsidR="00225526" w:rsidRPr="004F4885" w:rsidRDefault="00225526" w:rsidP="001D418C">
            <w:pPr>
              <w:keepNext/>
              <w:tabs>
                <w:tab w:val="center" w:pos="4680"/>
              </w:tabs>
              <w:outlineLvl w:val="4"/>
              <w:rPr>
                <w:b/>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rsidR="00225526" w:rsidRPr="00225526" w:rsidRDefault="00225526" w:rsidP="00B65549">
            <w:pPr>
              <w:pStyle w:val="BodyText"/>
              <w:rPr>
                <w:rFonts w:ascii="Times New Roman" w:hAnsi="Times New Roman"/>
                <w:szCs w:val="22"/>
              </w:rPr>
            </w:pPr>
            <w:r w:rsidRPr="00225526">
              <w:rPr>
                <w:rFonts w:ascii="Times New Roman" w:hAnsi="Times New Roman"/>
                <w:szCs w:val="22"/>
              </w:rPr>
              <w:t xml:space="preserve">Describes </w:t>
            </w:r>
            <w:r w:rsidRPr="00225526">
              <w:rPr>
                <w:rFonts w:ascii="Times New Roman" w:hAnsi="Times New Roman"/>
                <w:szCs w:val="22"/>
                <w:u w:val="single"/>
              </w:rPr>
              <w:t xml:space="preserve">two </w:t>
            </w:r>
            <w:r w:rsidRPr="00225526">
              <w:rPr>
                <w:rFonts w:ascii="Times New Roman" w:hAnsi="Times New Roman"/>
                <w:szCs w:val="22"/>
              </w:rPr>
              <w:t>resources to demonstrate an understanding of issues around accountability,</w:t>
            </w:r>
            <w:r w:rsidR="00B65549">
              <w:rPr>
                <w:rFonts w:ascii="Times New Roman" w:hAnsi="Times New Roman"/>
                <w:szCs w:val="22"/>
              </w:rPr>
              <w:t xml:space="preserve"> (</w:t>
            </w:r>
            <w:r w:rsidRPr="00225526">
              <w:rPr>
                <w:rFonts w:ascii="Times New Roman" w:hAnsi="Times New Roman"/>
                <w:szCs w:val="22"/>
              </w:rPr>
              <w:t>e.g., the implications of standardized assessment vs. performance-based assessments</w:t>
            </w:r>
            <w:r w:rsidR="00B65549">
              <w:rPr>
                <w:rFonts w:ascii="Times New Roman" w:hAnsi="Times New Roman"/>
                <w:szCs w:val="22"/>
              </w:rPr>
              <w:t>)</w:t>
            </w:r>
            <w:r w:rsidRPr="00225526">
              <w:rPr>
                <w:rFonts w:ascii="Times New Roman" w:hAnsi="Times New Roman"/>
                <w:szCs w:val="22"/>
              </w:rPr>
              <w:t xml:space="preserve">, </w:t>
            </w:r>
            <w:r w:rsidRPr="00B65549">
              <w:rPr>
                <w:rFonts w:ascii="Times New Roman" w:hAnsi="Times New Roman"/>
                <w:szCs w:val="22"/>
                <w:u w:val="single"/>
              </w:rPr>
              <w:t>and</w:t>
            </w:r>
            <w:r w:rsidRPr="00225526">
              <w:rPr>
                <w:rFonts w:ascii="Times New Roman" w:hAnsi="Times New Roman"/>
                <w:szCs w:val="22"/>
              </w:rPr>
              <w:t xml:space="preserve"> issues of accommodations in formal testing situations (e.g., assessment of student learning, possible learning disabilities for ELs).</w:t>
            </w:r>
          </w:p>
        </w:tc>
        <w:tc>
          <w:tcPr>
            <w:tcW w:w="72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r>
      <w:tr w:rsidR="00225526" w:rsidRPr="00EA7209" w:rsidTr="00952DE7">
        <w:trPr>
          <w:cantSplit/>
        </w:trPr>
        <w:tc>
          <w:tcPr>
            <w:tcW w:w="2070" w:type="dxa"/>
            <w:vMerge/>
            <w:tcBorders>
              <w:top w:val="single" w:sz="4" w:space="0" w:color="auto"/>
              <w:left w:val="single" w:sz="4" w:space="0" w:color="auto"/>
              <w:bottom w:val="single" w:sz="4" w:space="0" w:color="auto"/>
              <w:right w:val="single" w:sz="4" w:space="0" w:color="auto"/>
            </w:tcBorders>
          </w:tcPr>
          <w:p w:rsidR="00225526" w:rsidRPr="004F4885" w:rsidRDefault="00225526" w:rsidP="001D418C">
            <w:pPr>
              <w:keepNext/>
              <w:tabs>
                <w:tab w:val="center" w:pos="4680"/>
              </w:tabs>
              <w:outlineLvl w:val="4"/>
              <w:rPr>
                <w:b/>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rsidR="00225526" w:rsidRPr="00225526" w:rsidRDefault="00361D95" w:rsidP="00361D95">
            <w:pPr>
              <w:pStyle w:val="BodyText"/>
              <w:rPr>
                <w:rFonts w:ascii="Times New Roman" w:hAnsi="Times New Roman"/>
                <w:szCs w:val="22"/>
              </w:rPr>
            </w:pPr>
            <w:r w:rsidRPr="00225526">
              <w:rPr>
                <w:rFonts w:ascii="Times New Roman" w:hAnsi="Times New Roman"/>
                <w:bCs/>
                <w:szCs w:val="22"/>
              </w:rPr>
              <w:t xml:space="preserve">Describes </w:t>
            </w:r>
            <w:r w:rsidRPr="00225526">
              <w:rPr>
                <w:rFonts w:ascii="Times New Roman" w:hAnsi="Times New Roman"/>
                <w:szCs w:val="22"/>
              </w:rPr>
              <w:t xml:space="preserve">language proficiency assessment instruments to </w:t>
            </w:r>
            <w:r w:rsidR="00B65549" w:rsidRPr="00225526">
              <w:rPr>
                <w:rFonts w:ascii="Times New Roman" w:hAnsi="Times New Roman"/>
                <w:szCs w:val="22"/>
              </w:rPr>
              <w:t>inform instruction</w:t>
            </w:r>
            <w:r w:rsidRPr="00225526">
              <w:rPr>
                <w:rFonts w:ascii="Times New Roman" w:hAnsi="Times New Roman"/>
                <w:szCs w:val="22"/>
              </w:rPr>
              <w:t xml:space="preserve"> and meet district, state, and federal guidelines</w:t>
            </w:r>
            <w:r>
              <w:rPr>
                <w:rFonts w:ascii="Times New Roman" w:hAnsi="Times New Roman"/>
                <w:szCs w:val="22"/>
              </w:rPr>
              <w:t>.</w:t>
            </w:r>
          </w:p>
        </w:tc>
        <w:tc>
          <w:tcPr>
            <w:tcW w:w="72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r>
      <w:tr w:rsidR="00952DE7" w:rsidRPr="00EA7209" w:rsidTr="00952DE7">
        <w:trPr>
          <w:cantSplit/>
        </w:trPr>
        <w:tc>
          <w:tcPr>
            <w:tcW w:w="2070" w:type="dxa"/>
            <w:vMerge/>
            <w:tcBorders>
              <w:top w:val="single" w:sz="4" w:space="0" w:color="auto"/>
              <w:left w:val="single" w:sz="4" w:space="0" w:color="auto"/>
              <w:bottom w:val="single" w:sz="4" w:space="0" w:color="auto"/>
              <w:right w:val="single" w:sz="4" w:space="0" w:color="auto"/>
            </w:tcBorders>
            <w:vAlign w:val="center"/>
            <w:hideMark/>
          </w:tcPr>
          <w:p w:rsidR="00225526" w:rsidRPr="00EA7209" w:rsidRDefault="00225526" w:rsidP="007E66C5">
            <w:pPr>
              <w:rPr>
                <w:rFonts w:ascii="Arial Narrow" w:hAnsi="Arial Narrow"/>
                <w:b/>
                <w:sz w:val="22"/>
                <w:szCs w:val="22"/>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5526" w:rsidRPr="00EA7209" w:rsidRDefault="00225526" w:rsidP="00361D95">
            <w:pPr>
              <w:rPr>
                <w:rFonts w:ascii="Arial Narrow" w:hAnsi="Arial Narrow"/>
                <w:b/>
                <w:sz w:val="22"/>
                <w:szCs w:val="22"/>
              </w:rPr>
            </w:pPr>
            <w:r w:rsidRPr="00361D95">
              <w:rPr>
                <w:sz w:val="22"/>
                <w:szCs w:val="22"/>
              </w:rPr>
              <w:t>Summarizes findings of standards- and performance-based, formative and summative assessment tools and techniques that inform instruction and assess learning for ELs.</w:t>
            </w:r>
          </w:p>
        </w:tc>
        <w:tc>
          <w:tcPr>
            <w:tcW w:w="72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r>
      <w:tr w:rsidR="00952DE7" w:rsidRPr="00EA7209" w:rsidTr="00952DE7">
        <w:trPr>
          <w:cantSplit/>
        </w:trPr>
        <w:tc>
          <w:tcPr>
            <w:tcW w:w="2070" w:type="dxa"/>
            <w:vMerge/>
            <w:tcBorders>
              <w:top w:val="single" w:sz="4" w:space="0" w:color="auto"/>
              <w:left w:val="single" w:sz="4" w:space="0" w:color="auto"/>
              <w:bottom w:val="single" w:sz="4" w:space="0" w:color="auto"/>
              <w:right w:val="single" w:sz="4" w:space="0" w:color="auto"/>
            </w:tcBorders>
            <w:vAlign w:val="center"/>
            <w:hideMark/>
          </w:tcPr>
          <w:p w:rsidR="00225526" w:rsidRPr="00EA7209" w:rsidRDefault="00225526" w:rsidP="007E66C5">
            <w:pPr>
              <w:rPr>
                <w:rFonts w:ascii="Arial Narrow" w:hAnsi="Arial Narrow"/>
                <w:b/>
                <w:sz w:val="22"/>
                <w:szCs w:val="22"/>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5526" w:rsidRPr="00EA7209" w:rsidRDefault="00361D95" w:rsidP="00B65549">
            <w:pPr>
              <w:rPr>
                <w:rFonts w:ascii="Arial Narrow" w:hAnsi="Arial Narrow"/>
                <w:b/>
                <w:sz w:val="22"/>
                <w:szCs w:val="22"/>
              </w:rPr>
            </w:pPr>
            <w:r w:rsidRPr="00361D95">
              <w:rPr>
                <w:sz w:val="22"/>
                <w:szCs w:val="22"/>
              </w:rPr>
              <w:t>Describes a way to articulate findings with stakeholders in the community (e.g., teacher/parent</w:t>
            </w:r>
            <w:r w:rsidR="00B65549">
              <w:rPr>
                <w:sz w:val="22"/>
                <w:szCs w:val="22"/>
              </w:rPr>
              <w:t xml:space="preserve"> workshops</w:t>
            </w:r>
            <w:r w:rsidRPr="00361D95">
              <w:rPr>
                <w:sz w:val="22"/>
                <w:szCs w:val="22"/>
              </w:rPr>
              <w:t>, newsletter).</w:t>
            </w:r>
          </w:p>
        </w:tc>
        <w:tc>
          <w:tcPr>
            <w:tcW w:w="72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r>
      <w:tr w:rsidR="00952DE7" w:rsidRPr="00EA7209" w:rsidTr="00952DE7">
        <w:trPr>
          <w:cantSplit/>
          <w:trHeight w:val="710"/>
        </w:trPr>
        <w:tc>
          <w:tcPr>
            <w:tcW w:w="2070" w:type="dxa"/>
            <w:vMerge w:val="restart"/>
            <w:tcBorders>
              <w:top w:val="single" w:sz="4" w:space="0" w:color="auto"/>
              <w:left w:val="single" w:sz="4" w:space="0" w:color="auto"/>
              <w:bottom w:val="single" w:sz="4" w:space="0" w:color="auto"/>
              <w:right w:val="single" w:sz="4" w:space="0" w:color="auto"/>
            </w:tcBorders>
            <w:hideMark/>
          </w:tcPr>
          <w:p w:rsidR="00225526" w:rsidRDefault="00225526" w:rsidP="00EA7209">
            <w:pPr>
              <w:jc w:val="center"/>
              <w:rPr>
                <w:rFonts w:ascii="Arial Narrow" w:hAnsi="Arial Narrow"/>
                <w:b/>
                <w:sz w:val="22"/>
                <w:szCs w:val="22"/>
              </w:rPr>
            </w:pPr>
            <w:r>
              <w:rPr>
                <w:rFonts w:ascii="Arial Narrow" w:hAnsi="Arial Narrow"/>
                <w:b/>
                <w:sz w:val="22"/>
                <w:szCs w:val="22"/>
              </w:rPr>
              <w:t>Resources,</w:t>
            </w:r>
            <w:r w:rsidRPr="00EA7209">
              <w:rPr>
                <w:rFonts w:ascii="Arial Narrow" w:hAnsi="Arial Narrow"/>
                <w:b/>
                <w:sz w:val="22"/>
                <w:szCs w:val="22"/>
              </w:rPr>
              <w:t xml:space="preserve"> </w:t>
            </w:r>
            <w:r>
              <w:rPr>
                <w:rFonts w:ascii="Arial Narrow" w:hAnsi="Arial Narrow"/>
                <w:b/>
                <w:sz w:val="22"/>
                <w:szCs w:val="22"/>
              </w:rPr>
              <w:t xml:space="preserve"> and </w:t>
            </w:r>
            <w:r w:rsidRPr="00EA7209">
              <w:rPr>
                <w:rFonts w:ascii="Arial Narrow" w:hAnsi="Arial Narrow"/>
                <w:b/>
                <w:sz w:val="22"/>
                <w:szCs w:val="22"/>
              </w:rPr>
              <w:t>Organization</w:t>
            </w:r>
          </w:p>
          <w:p w:rsidR="00952DE7" w:rsidRDefault="00952DE7" w:rsidP="00EA7209">
            <w:pPr>
              <w:jc w:val="center"/>
              <w:rPr>
                <w:rFonts w:ascii="Arial Narrow" w:hAnsi="Arial Narrow"/>
                <w:b/>
                <w:sz w:val="22"/>
                <w:szCs w:val="22"/>
              </w:rPr>
            </w:pPr>
          </w:p>
          <w:p w:rsidR="00952DE7" w:rsidRDefault="00952DE7" w:rsidP="00EA7209">
            <w:pPr>
              <w:jc w:val="center"/>
              <w:rPr>
                <w:rFonts w:ascii="Arial Narrow" w:hAnsi="Arial Narrow"/>
                <w:b/>
                <w:sz w:val="22"/>
                <w:szCs w:val="22"/>
              </w:rPr>
            </w:pPr>
          </w:p>
          <w:p w:rsidR="00225526" w:rsidRPr="00EA7209" w:rsidRDefault="00225526" w:rsidP="00EA7209">
            <w:pPr>
              <w:jc w:val="center"/>
              <w:rPr>
                <w:rFonts w:ascii="Arial Narrow" w:hAnsi="Arial Narrow"/>
                <w:b/>
                <w:sz w:val="22"/>
                <w:szCs w:val="22"/>
              </w:rPr>
            </w:pPr>
            <w:r>
              <w:rPr>
                <w:rFonts w:ascii="Arial Narrow" w:hAnsi="Arial Narrow"/>
                <w:b/>
                <w:sz w:val="22"/>
                <w:szCs w:val="22"/>
              </w:rPr>
              <w:t>2</w:t>
            </w:r>
            <w:r w:rsidRPr="00EA7209">
              <w:rPr>
                <w:rFonts w:ascii="Arial Narrow" w:hAnsi="Arial Narrow"/>
                <w:b/>
                <w:sz w:val="22"/>
                <w:szCs w:val="22"/>
              </w:rPr>
              <w:t>0%</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5526" w:rsidRPr="00361D95" w:rsidRDefault="00B65549" w:rsidP="00B65549">
            <w:pPr>
              <w:ind w:left="13"/>
              <w:rPr>
                <w:b/>
                <w:sz w:val="22"/>
                <w:szCs w:val="22"/>
                <w:u w:val="single"/>
              </w:rPr>
            </w:pPr>
            <w:r>
              <w:rPr>
                <w:sz w:val="22"/>
                <w:szCs w:val="22"/>
              </w:rPr>
              <w:t xml:space="preserve">Provides an overview of </w:t>
            </w:r>
            <w:r w:rsidRPr="00B65549">
              <w:rPr>
                <w:sz w:val="22"/>
                <w:szCs w:val="22"/>
                <w:u w:val="single"/>
              </w:rPr>
              <w:t>two</w:t>
            </w:r>
            <w:r>
              <w:rPr>
                <w:sz w:val="22"/>
                <w:szCs w:val="22"/>
              </w:rPr>
              <w:t xml:space="preserve"> </w:t>
            </w:r>
            <w:r w:rsidRPr="00B65549">
              <w:rPr>
                <w:b/>
                <w:sz w:val="22"/>
                <w:szCs w:val="22"/>
              </w:rPr>
              <w:t>research</w:t>
            </w:r>
            <w:r w:rsidR="00225526" w:rsidRPr="00361D95">
              <w:rPr>
                <w:b/>
                <w:sz w:val="22"/>
                <w:szCs w:val="22"/>
              </w:rPr>
              <w:t xml:space="preserve"> articles </w:t>
            </w:r>
            <w:r w:rsidR="00225526" w:rsidRPr="00361D95">
              <w:rPr>
                <w:sz w:val="22"/>
                <w:szCs w:val="22"/>
              </w:rPr>
              <w:t>to demonstrate knowledge of ways to effectively teach students</w:t>
            </w:r>
            <w:r>
              <w:rPr>
                <w:sz w:val="22"/>
                <w:szCs w:val="22"/>
              </w:rPr>
              <w:t xml:space="preserve"> </w:t>
            </w:r>
            <w:r w:rsidR="00361D95" w:rsidRPr="00361D95">
              <w:rPr>
                <w:sz w:val="22"/>
                <w:szCs w:val="22"/>
              </w:rPr>
              <w:t>from diverse cultural backgrounds and at varying English proficiency levels.</w:t>
            </w:r>
          </w:p>
        </w:tc>
        <w:tc>
          <w:tcPr>
            <w:tcW w:w="72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r>
      <w:tr w:rsidR="00952DE7" w:rsidRPr="00EA7209" w:rsidTr="00952DE7">
        <w:trPr>
          <w:cantSplit/>
          <w:trHeight w:val="332"/>
        </w:trPr>
        <w:tc>
          <w:tcPr>
            <w:tcW w:w="2070" w:type="dxa"/>
            <w:vMerge/>
            <w:tcBorders>
              <w:top w:val="single" w:sz="4" w:space="0" w:color="auto"/>
              <w:left w:val="single" w:sz="4" w:space="0" w:color="auto"/>
              <w:bottom w:val="single" w:sz="4" w:space="0" w:color="auto"/>
              <w:right w:val="single" w:sz="4" w:space="0" w:color="auto"/>
            </w:tcBorders>
          </w:tcPr>
          <w:p w:rsidR="00225526" w:rsidRDefault="00225526" w:rsidP="00EA7209">
            <w:pPr>
              <w:jc w:val="center"/>
              <w:rPr>
                <w:rFonts w:ascii="Arial Narrow" w:hAnsi="Arial Narrow"/>
                <w:b/>
                <w:sz w:val="22"/>
                <w:szCs w:val="22"/>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rsidR="00225526" w:rsidRPr="00361D95" w:rsidRDefault="00225526" w:rsidP="00B65549">
            <w:pPr>
              <w:ind w:left="13"/>
              <w:rPr>
                <w:sz w:val="22"/>
                <w:szCs w:val="22"/>
              </w:rPr>
            </w:pPr>
            <w:r w:rsidRPr="00361D95">
              <w:rPr>
                <w:sz w:val="22"/>
                <w:szCs w:val="22"/>
              </w:rPr>
              <w:t>Explains</w:t>
            </w:r>
            <w:r w:rsidRPr="00361D95">
              <w:rPr>
                <w:sz w:val="22"/>
                <w:szCs w:val="22"/>
                <w:u w:val="single"/>
              </w:rPr>
              <w:t xml:space="preserve"> three </w:t>
            </w:r>
            <w:r w:rsidRPr="00361D95">
              <w:rPr>
                <w:sz w:val="22"/>
                <w:szCs w:val="22"/>
              </w:rPr>
              <w:t xml:space="preserve">resources </w:t>
            </w:r>
            <w:r w:rsidRPr="00B65549">
              <w:rPr>
                <w:b/>
                <w:sz w:val="22"/>
                <w:szCs w:val="22"/>
              </w:rPr>
              <w:t>for language</w:t>
            </w:r>
            <w:r w:rsidRPr="00361D95">
              <w:rPr>
                <w:b/>
                <w:sz w:val="22"/>
                <w:szCs w:val="22"/>
              </w:rPr>
              <w:t xml:space="preserve"> development</w:t>
            </w:r>
            <w:r w:rsidRPr="00361D95">
              <w:rPr>
                <w:sz w:val="22"/>
                <w:szCs w:val="22"/>
              </w:rPr>
              <w:t xml:space="preserve"> to support learning</w:t>
            </w:r>
            <w:r w:rsidR="00361D95" w:rsidRPr="00361D95">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r>
      <w:tr w:rsidR="00952DE7" w:rsidRPr="00EA7209" w:rsidTr="00952DE7">
        <w:trPr>
          <w:cantSplit/>
          <w:trHeight w:val="710"/>
        </w:trPr>
        <w:tc>
          <w:tcPr>
            <w:tcW w:w="2070" w:type="dxa"/>
            <w:vMerge/>
            <w:tcBorders>
              <w:top w:val="single" w:sz="4" w:space="0" w:color="auto"/>
              <w:left w:val="single" w:sz="4" w:space="0" w:color="auto"/>
              <w:bottom w:val="single" w:sz="4" w:space="0" w:color="auto"/>
              <w:right w:val="single" w:sz="4" w:space="0" w:color="auto"/>
            </w:tcBorders>
          </w:tcPr>
          <w:p w:rsidR="00225526" w:rsidRDefault="00225526" w:rsidP="00EA7209">
            <w:pPr>
              <w:jc w:val="center"/>
              <w:rPr>
                <w:rFonts w:ascii="Arial Narrow" w:hAnsi="Arial Narrow"/>
                <w:b/>
                <w:sz w:val="22"/>
                <w:szCs w:val="22"/>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rsidR="00225526" w:rsidRPr="00361D95" w:rsidRDefault="00225526" w:rsidP="00EE3C2C">
            <w:pPr>
              <w:ind w:left="13"/>
              <w:rPr>
                <w:sz w:val="22"/>
                <w:szCs w:val="22"/>
              </w:rPr>
            </w:pPr>
            <w:r w:rsidRPr="00361D95">
              <w:rPr>
                <w:sz w:val="22"/>
                <w:szCs w:val="22"/>
              </w:rPr>
              <w:t xml:space="preserve">Identifies a minimum of </w:t>
            </w:r>
            <w:r w:rsidRPr="00361D95">
              <w:rPr>
                <w:sz w:val="22"/>
                <w:szCs w:val="22"/>
                <w:u w:val="single"/>
              </w:rPr>
              <w:t xml:space="preserve">five </w:t>
            </w:r>
            <w:r w:rsidRPr="00361D95">
              <w:rPr>
                <w:sz w:val="22"/>
                <w:szCs w:val="22"/>
              </w:rPr>
              <w:t>websites or software programs to support ELs’ learning environment (include descripti</w:t>
            </w:r>
            <w:r w:rsidR="00361D95">
              <w:rPr>
                <w:sz w:val="22"/>
                <w:szCs w:val="22"/>
              </w:rPr>
              <w:t>on of URL or software product)</w:t>
            </w:r>
            <w:r w:rsidR="00EE3C2C">
              <w:rPr>
                <w:sz w:val="22"/>
                <w:szCs w:val="22"/>
              </w:rPr>
              <w:t>.</w:t>
            </w:r>
            <w:r w:rsidR="00361D95">
              <w:rPr>
                <w:sz w:val="22"/>
                <w:szCs w:val="22"/>
              </w:rPr>
              <w:t xml:space="preserve"> </w:t>
            </w:r>
          </w:p>
        </w:tc>
        <w:tc>
          <w:tcPr>
            <w:tcW w:w="72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r>
      <w:tr w:rsidR="00952DE7" w:rsidRPr="00EA7209" w:rsidTr="00952DE7">
        <w:trPr>
          <w:cantSplit/>
          <w:trHeight w:val="305"/>
        </w:trPr>
        <w:tc>
          <w:tcPr>
            <w:tcW w:w="2070" w:type="dxa"/>
            <w:vMerge/>
            <w:tcBorders>
              <w:top w:val="single" w:sz="4" w:space="0" w:color="auto"/>
              <w:left w:val="single" w:sz="4" w:space="0" w:color="auto"/>
              <w:bottom w:val="single" w:sz="4" w:space="0" w:color="auto"/>
              <w:right w:val="single" w:sz="4" w:space="0" w:color="auto"/>
            </w:tcBorders>
            <w:vAlign w:val="center"/>
            <w:hideMark/>
          </w:tcPr>
          <w:p w:rsidR="00225526" w:rsidRPr="00EA7209" w:rsidRDefault="00225526" w:rsidP="007E66C5">
            <w:pPr>
              <w:rPr>
                <w:rFonts w:ascii="Arial Narrow" w:hAnsi="Arial Narrow"/>
                <w:b/>
                <w:sz w:val="22"/>
                <w:szCs w:val="22"/>
              </w:rPr>
            </w:pPr>
          </w:p>
        </w:tc>
        <w:tc>
          <w:tcPr>
            <w:tcW w:w="6660" w:type="dxa"/>
            <w:tcBorders>
              <w:top w:val="single" w:sz="4" w:space="0" w:color="auto"/>
              <w:left w:val="single" w:sz="4" w:space="0" w:color="auto"/>
              <w:bottom w:val="single" w:sz="4" w:space="0" w:color="auto"/>
              <w:right w:val="single" w:sz="4" w:space="0" w:color="auto"/>
            </w:tcBorders>
            <w:hideMark/>
          </w:tcPr>
          <w:p w:rsidR="00225526" w:rsidRPr="00361D95" w:rsidRDefault="00225526" w:rsidP="00952DE7">
            <w:pPr>
              <w:rPr>
                <w:sz w:val="22"/>
                <w:szCs w:val="22"/>
              </w:rPr>
            </w:pPr>
            <w:r w:rsidRPr="00361D95">
              <w:rPr>
                <w:sz w:val="22"/>
                <w:szCs w:val="22"/>
              </w:rPr>
              <w:t>Report is well organized and uses appropriate syntax</w:t>
            </w:r>
            <w:r w:rsidR="00952DE7">
              <w:rPr>
                <w:sz w:val="22"/>
                <w:szCs w:val="22"/>
              </w:rPr>
              <w:t xml:space="preserve"> </w:t>
            </w:r>
            <w:r w:rsidRPr="00361D95">
              <w:rPr>
                <w:sz w:val="22"/>
                <w:szCs w:val="22"/>
              </w:rPr>
              <w:t>and spelling</w:t>
            </w:r>
            <w:r w:rsidR="00EE3C2C">
              <w:rPr>
                <w:sz w:val="22"/>
                <w:szCs w:val="22"/>
              </w:rPr>
              <w:t>.</w:t>
            </w:r>
            <w:r w:rsidRPr="00361D95">
              <w:rPr>
                <w:sz w:val="22"/>
                <w:szCs w:val="22"/>
              </w:rPr>
              <w:t xml:space="preserve"> </w:t>
            </w:r>
          </w:p>
        </w:tc>
        <w:tc>
          <w:tcPr>
            <w:tcW w:w="72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5526" w:rsidRPr="00EA7209" w:rsidRDefault="00225526" w:rsidP="007E66C5">
            <w:pPr>
              <w:jc w:val="center"/>
              <w:rPr>
                <w:rFonts w:ascii="Arial Narrow" w:hAnsi="Arial Narrow"/>
                <w:b/>
                <w:sz w:val="22"/>
                <w:szCs w:val="22"/>
              </w:rPr>
            </w:pPr>
          </w:p>
        </w:tc>
      </w:tr>
    </w:tbl>
    <w:p w:rsidR="00952DE7" w:rsidRDefault="00952DE7" w:rsidP="00952DE7">
      <w:pPr>
        <w:keepNext/>
        <w:tabs>
          <w:tab w:val="center" w:pos="4680"/>
        </w:tabs>
        <w:outlineLvl w:val="0"/>
        <w:rPr>
          <w:b/>
          <w:sz w:val="22"/>
          <w:szCs w:val="22"/>
        </w:rPr>
      </w:pPr>
    </w:p>
    <w:p w:rsidR="00952DE7" w:rsidRDefault="00952DE7" w:rsidP="00952DE7">
      <w:pPr>
        <w:keepNext/>
        <w:tabs>
          <w:tab w:val="center" w:pos="4680"/>
        </w:tabs>
        <w:outlineLvl w:val="0"/>
        <w:rPr>
          <w:b/>
          <w:sz w:val="22"/>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952DE7" w:rsidTr="005427A0">
        <w:tblPrEx>
          <w:tblCellMar>
            <w:top w:w="0" w:type="dxa"/>
            <w:bottom w:w="0" w:type="dxa"/>
          </w:tblCellMar>
        </w:tblPrEx>
        <w:trPr>
          <w:trHeight w:val="900"/>
        </w:trPr>
        <w:tc>
          <w:tcPr>
            <w:tcW w:w="9630" w:type="dxa"/>
          </w:tcPr>
          <w:p w:rsidR="00952DE7" w:rsidRPr="007E66C5" w:rsidRDefault="00952DE7" w:rsidP="005427A0">
            <w:pPr>
              <w:keepNext/>
              <w:tabs>
                <w:tab w:val="center" w:pos="4680"/>
              </w:tabs>
              <w:ind w:left="450"/>
              <w:outlineLvl w:val="0"/>
              <w:rPr>
                <w:sz w:val="22"/>
                <w:szCs w:val="22"/>
              </w:rPr>
            </w:pPr>
            <w:r w:rsidRPr="007E66C5">
              <w:rPr>
                <w:b/>
                <w:sz w:val="22"/>
                <w:szCs w:val="22"/>
              </w:rPr>
              <w:t>Exceptional</w:t>
            </w:r>
            <w:r w:rsidRPr="007E66C5">
              <w:rPr>
                <w:sz w:val="22"/>
                <w:szCs w:val="22"/>
              </w:rPr>
              <w:t xml:space="preserve"> </w:t>
            </w:r>
            <w:r>
              <w:rPr>
                <w:sz w:val="22"/>
                <w:szCs w:val="22"/>
              </w:rPr>
              <w:t xml:space="preserve">  =   </w:t>
            </w:r>
            <w:r>
              <w:rPr>
                <w:sz w:val="22"/>
                <w:szCs w:val="22"/>
              </w:rPr>
              <w:t xml:space="preserve"> </w:t>
            </w:r>
            <w:r>
              <w:rPr>
                <w:sz w:val="22"/>
                <w:szCs w:val="22"/>
              </w:rPr>
              <w:t xml:space="preserve">Demonstration of skills is </w:t>
            </w:r>
            <w:r w:rsidRPr="007E66C5">
              <w:rPr>
                <w:sz w:val="22"/>
                <w:szCs w:val="22"/>
              </w:rPr>
              <w:t>outstanding</w:t>
            </w:r>
            <w:r>
              <w:rPr>
                <w:sz w:val="22"/>
                <w:szCs w:val="22"/>
              </w:rPr>
              <w:t>.</w:t>
            </w:r>
            <w:r w:rsidRPr="007E66C5">
              <w:rPr>
                <w:sz w:val="22"/>
                <w:szCs w:val="22"/>
              </w:rPr>
              <w:t xml:space="preserve"> </w:t>
            </w:r>
            <w:r w:rsidRPr="007E66C5">
              <w:rPr>
                <w:b/>
                <w:sz w:val="22"/>
                <w:szCs w:val="22"/>
              </w:rPr>
              <w:t xml:space="preserve">          </w:t>
            </w:r>
          </w:p>
          <w:p w:rsidR="00952DE7" w:rsidRPr="007E66C5" w:rsidRDefault="00952DE7" w:rsidP="005427A0">
            <w:pPr>
              <w:keepNext/>
              <w:tabs>
                <w:tab w:val="center" w:pos="4680"/>
              </w:tabs>
              <w:ind w:left="450"/>
              <w:outlineLvl w:val="0"/>
              <w:rPr>
                <w:sz w:val="22"/>
                <w:szCs w:val="22"/>
              </w:rPr>
            </w:pPr>
            <w:r w:rsidRPr="007E66C5">
              <w:rPr>
                <w:b/>
                <w:sz w:val="22"/>
                <w:szCs w:val="22"/>
              </w:rPr>
              <w:t>Proficient</w:t>
            </w:r>
            <w:r w:rsidRPr="007E66C5">
              <w:rPr>
                <w:sz w:val="22"/>
                <w:szCs w:val="22"/>
              </w:rPr>
              <w:t xml:space="preserve"> </w:t>
            </w:r>
            <w:r>
              <w:rPr>
                <w:sz w:val="22"/>
                <w:szCs w:val="22"/>
              </w:rPr>
              <w:t xml:space="preserve">     =    Demonstration of skills is </w:t>
            </w:r>
            <w:r w:rsidRPr="007E66C5">
              <w:rPr>
                <w:sz w:val="22"/>
                <w:szCs w:val="22"/>
              </w:rPr>
              <w:t>at level of expectation</w:t>
            </w:r>
            <w:r>
              <w:rPr>
                <w:sz w:val="22"/>
                <w:szCs w:val="22"/>
              </w:rPr>
              <w:t>.</w:t>
            </w:r>
            <w:r w:rsidRPr="007E66C5">
              <w:rPr>
                <w:sz w:val="22"/>
                <w:szCs w:val="22"/>
              </w:rPr>
              <w:t xml:space="preserve"> </w:t>
            </w:r>
          </w:p>
          <w:p w:rsidR="00952DE7" w:rsidRDefault="00952DE7" w:rsidP="005427A0">
            <w:pPr>
              <w:keepNext/>
              <w:tabs>
                <w:tab w:val="center" w:pos="4680"/>
              </w:tabs>
              <w:ind w:left="450"/>
              <w:outlineLvl w:val="0"/>
              <w:rPr>
                <w:b/>
                <w:sz w:val="22"/>
                <w:szCs w:val="22"/>
              </w:rPr>
            </w:pPr>
            <w:r w:rsidRPr="007E66C5">
              <w:rPr>
                <w:b/>
                <w:sz w:val="22"/>
                <w:szCs w:val="22"/>
              </w:rPr>
              <w:t xml:space="preserve">Basic          </w:t>
            </w:r>
            <w:r>
              <w:rPr>
                <w:b/>
                <w:sz w:val="22"/>
                <w:szCs w:val="22"/>
              </w:rPr>
              <w:t xml:space="preserve">  </w:t>
            </w:r>
            <w:r>
              <w:rPr>
                <w:sz w:val="22"/>
                <w:szCs w:val="22"/>
              </w:rPr>
              <w:t xml:space="preserve">  =    Demonstration of skills is weak/ </w:t>
            </w:r>
            <w:r w:rsidRPr="007E66C5">
              <w:rPr>
                <w:sz w:val="22"/>
                <w:szCs w:val="22"/>
              </w:rPr>
              <w:t>not sufficiently demonstrated</w:t>
            </w:r>
            <w:r>
              <w:rPr>
                <w:sz w:val="22"/>
                <w:szCs w:val="22"/>
              </w:rPr>
              <w:t>.</w:t>
            </w:r>
            <w:r w:rsidRPr="007E66C5">
              <w:rPr>
                <w:sz w:val="22"/>
                <w:szCs w:val="22"/>
              </w:rPr>
              <w:t xml:space="preserve"> </w:t>
            </w:r>
          </w:p>
        </w:tc>
      </w:tr>
    </w:tbl>
    <w:p w:rsidR="00952DE7" w:rsidRDefault="00952DE7" w:rsidP="00952DE7">
      <w:pPr>
        <w:keepNext/>
        <w:tabs>
          <w:tab w:val="center" w:pos="4680"/>
        </w:tabs>
        <w:outlineLvl w:val="0"/>
        <w:rPr>
          <w:sz w:val="22"/>
          <w:szCs w:val="22"/>
        </w:rPr>
      </w:pPr>
    </w:p>
    <w:p w:rsidR="007E66C5" w:rsidRPr="00EA7209" w:rsidRDefault="007E66C5" w:rsidP="007E66C5">
      <w:pPr>
        <w:ind w:left="432" w:hanging="432"/>
        <w:jc w:val="center"/>
        <w:rPr>
          <w:b/>
          <w:sz w:val="22"/>
          <w:szCs w:val="22"/>
        </w:rPr>
      </w:pPr>
    </w:p>
    <w:p w:rsidR="007E66C5" w:rsidRPr="001347EA" w:rsidRDefault="001347EA" w:rsidP="007E66C5">
      <w:pPr>
        <w:autoSpaceDE w:val="0"/>
        <w:autoSpaceDN w:val="0"/>
        <w:adjustRightInd w:val="0"/>
        <w:jc w:val="both"/>
        <w:rPr>
          <w:b/>
          <w:color w:val="000066"/>
        </w:rPr>
      </w:pPr>
      <w:r w:rsidRPr="001347EA">
        <w:rPr>
          <w:b/>
          <w:color w:val="000066"/>
        </w:rPr>
        <w:t>Comments:</w:t>
      </w:r>
      <w:r w:rsidRPr="001347EA">
        <w:rPr>
          <w:b/>
          <w:color w:val="000066"/>
        </w:rPr>
        <w:tab/>
      </w:r>
      <w:r w:rsidRPr="001347EA">
        <w:rPr>
          <w:b/>
          <w:color w:val="000066"/>
        </w:rPr>
        <w:tab/>
      </w:r>
      <w:r w:rsidRPr="001347EA">
        <w:rPr>
          <w:b/>
          <w:color w:val="000066"/>
        </w:rPr>
        <w:tab/>
      </w:r>
      <w:r w:rsidRPr="001347EA">
        <w:rPr>
          <w:b/>
          <w:color w:val="000066"/>
        </w:rPr>
        <w:tab/>
      </w:r>
      <w:r w:rsidRPr="001347EA">
        <w:rPr>
          <w:b/>
          <w:color w:val="000066"/>
        </w:rPr>
        <w:tab/>
      </w:r>
      <w:r w:rsidRPr="001347EA">
        <w:rPr>
          <w:b/>
          <w:color w:val="000066"/>
        </w:rPr>
        <w:tab/>
      </w:r>
      <w:r w:rsidRPr="001347EA">
        <w:rPr>
          <w:b/>
          <w:color w:val="000066"/>
        </w:rPr>
        <w:tab/>
      </w:r>
      <w:r w:rsidRPr="001347EA">
        <w:rPr>
          <w:b/>
          <w:color w:val="000066"/>
        </w:rPr>
        <w:tab/>
      </w:r>
      <w:r w:rsidRPr="001347EA">
        <w:rPr>
          <w:b/>
          <w:color w:val="000066"/>
        </w:rPr>
        <w:tab/>
      </w:r>
      <w:r w:rsidRPr="001347EA">
        <w:rPr>
          <w:b/>
          <w:color w:val="000066"/>
        </w:rPr>
        <w:tab/>
        <w:t>Grade:</w:t>
      </w:r>
    </w:p>
    <w:p w:rsidR="007E66C5" w:rsidRPr="007E66C5" w:rsidRDefault="007E66C5" w:rsidP="007E66C5">
      <w:pPr>
        <w:tabs>
          <w:tab w:val="center" w:pos="4680"/>
        </w:tabs>
        <w:rPr>
          <w:rFonts w:ascii="Arial Narrow" w:hAnsi="Arial Narrow"/>
          <w:b/>
          <w:bCs/>
          <w:sz w:val="22"/>
          <w:szCs w:val="20"/>
        </w:rPr>
      </w:pPr>
    </w:p>
    <w:sectPr w:rsidR="007E66C5" w:rsidRPr="007E66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95" w:rsidRDefault="00DB2095" w:rsidP="00EE3C2C">
      <w:r>
        <w:separator/>
      </w:r>
    </w:p>
  </w:endnote>
  <w:endnote w:type="continuationSeparator" w:id="0">
    <w:p w:rsidR="00DB2095" w:rsidRDefault="00DB2095" w:rsidP="00EE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2C" w:rsidRPr="001347EA" w:rsidRDefault="00EE3C2C">
    <w:pPr>
      <w:pStyle w:val="Footer"/>
      <w:rPr>
        <w:sz w:val="20"/>
        <w:szCs w:val="20"/>
      </w:rPr>
    </w:pPr>
    <w:r w:rsidRPr="001347EA">
      <w:rPr>
        <w:sz w:val="20"/>
        <w:szCs w:val="20"/>
      </w:rPr>
      <w:t>@</w:t>
    </w:r>
    <w:proofErr w:type="spellStart"/>
    <w:r w:rsidRPr="001347EA">
      <w:rPr>
        <w:sz w:val="20"/>
        <w:szCs w:val="20"/>
      </w:rPr>
      <w:t>ESOLinHigherEd</w:t>
    </w:r>
    <w:proofErr w:type="spellEnd"/>
    <w:r w:rsidRPr="001347EA">
      <w:rPr>
        <w:sz w:val="20"/>
        <w:szCs w:val="20"/>
      </w:rPr>
      <w:t>, LLC</w:t>
    </w:r>
  </w:p>
  <w:p w:rsidR="00EE3C2C" w:rsidRDefault="00EE3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95" w:rsidRDefault="00DB2095" w:rsidP="00EE3C2C">
      <w:r>
        <w:separator/>
      </w:r>
    </w:p>
  </w:footnote>
  <w:footnote w:type="continuationSeparator" w:id="0">
    <w:p w:rsidR="00DB2095" w:rsidRDefault="00DB2095" w:rsidP="00EE3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4646"/>
    <w:multiLevelType w:val="hybridMultilevel"/>
    <w:tmpl w:val="74B81F0E"/>
    <w:lvl w:ilvl="0" w:tplc="A00A070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C"/>
    <w:rsid w:val="000C423B"/>
    <w:rsid w:val="001347EA"/>
    <w:rsid w:val="001D418C"/>
    <w:rsid w:val="00225526"/>
    <w:rsid w:val="00361D95"/>
    <w:rsid w:val="00380144"/>
    <w:rsid w:val="007E66C5"/>
    <w:rsid w:val="009134C8"/>
    <w:rsid w:val="00952DE7"/>
    <w:rsid w:val="00A17E85"/>
    <w:rsid w:val="00B21A4D"/>
    <w:rsid w:val="00B65549"/>
    <w:rsid w:val="00DB2095"/>
    <w:rsid w:val="00EA7209"/>
    <w:rsid w:val="00EE3C2C"/>
    <w:rsid w:val="00F77A59"/>
    <w:rsid w:val="00FC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66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FC373C"/>
    <w:pPr>
      <w:keepNext/>
      <w:tabs>
        <w:tab w:val="center" w:pos="4680"/>
      </w:tabs>
      <w:ind w:right="666"/>
      <w:outlineLvl w:val="4"/>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C373C"/>
    <w:rPr>
      <w:rFonts w:ascii="Arial" w:eastAsia="Times New Roman" w:hAnsi="Arial" w:cs="Arial"/>
      <w:b/>
      <w:szCs w:val="24"/>
    </w:rPr>
  </w:style>
  <w:style w:type="paragraph" w:styleId="Header">
    <w:name w:val="header"/>
    <w:basedOn w:val="Normal"/>
    <w:link w:val="HeaderChar"/>
    <w:unhideWhenUsed/>
    <w:rsid w:val="00FC373C"/>
    <w:pPr>
      <w:tabs>
        <w:tab w:val="center" w:pos="4320"/>
        <w:tab w:val="right" w:pos="8640"/>
      </w:tabs>
    </w:pPr>
    <w:rPr>
      <w:rFonts w:ascii="Book Antiqua" w:hAnsi="Book Antiqua"/>
      <w:szCs w:val="20"/>
    </w:rPr>
  </w:style>
  <w:style w:type="character" w:customStyle="1" w:styleId="HeaderChar">
    <w:name w:val="Header Char"/>
    <w:basedOn w:val="DefaultParagraphFont"/>
    <w:link w:val="Header"/>
    <w:rsid w:val="00FC373C"/>
    <w:rPr>
      <w:rFonts w:ascii="Book Antiqua" w:eastAsia="Times New Roman" w:hAnsi="Book Antiqua" w:cs="Times New Roman"/>
      <w:sz w:val="24"/>
      <w:szCs w:val="20"/>
    </w:rPr>
  </w:style>
  <w:style w:type="paragraph" w:styleId="ListParagraph">
    <w:name w:val="List Paragraph"/>
    <w:basedOn w:val="Normal"/>
    <w:uiPriority w:val="34"/>
    <w:qFormat/>
    <w:rsid w:val="00FC373C"/>
    <w:pPr>
      <w:ind w:left="720"/>
      <w:contextualSpacing/>
    </w:pPr>
  </w:style>
  <w:style w:type="character" w:customStyle="1" w:styleId="Heading1Char">
    <w:name w:val="Heading 1 Char"/>
    <w:basedOn w:val="DefaultParagraphFont"/>
    <w:link w:val="Heading1"/>
    <w:uiPriority w:val="9"/>
    <w:rsid w:val="007E66C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nhideWhenUsed/>
    <w:rsid w:val="00A17E85"/>
    <w:pPr>
      <w:spacing w:after="58"/>
    </w:pPr>
    <w:rPr>
      <w:rFonts w:ascii="Book Antiqua" w:hAnsi="Book Antiqua"/>
      <w:sz w:val="22"/>
      <w:szCs w:val="20"/>
    </w:rPr>
  </w:style>
  <w:style w:type="character" w:customStyle="1" w:styleId="BodyTextChar">
    <w:name w:val="Body Text Char"/>
    <w:basedOn w:val="DefaultParagraphFont"/>
    <w:link w:val="BodyText"/>
    <w:rsid w:val="00A17E85"/>
    <w:rPr>
      <w:rFonts w:ascii="Book Antiqua" w:eastAsia="Times New Roman" w:hAnsi="Book Antiqua" w:cs="Times New Roman"/>
      <w:szCs w:val="20"/>
    </w:rPr>
  </w:style>
  <w:style w:type="paragraph" w:customStyle="1" w:styleId="Default">
    <w:name w:val="Default"/>
    <w:rsid w:val="00A17E85"/>
    <w:pPr>
      <w:autoSpaceDE w:val="0"/>
      <w:autoSpaceDN w:val="0"/>
      <w:adjustRightInd w:val="0"/>
      <w:spacing w:after="0" w:line="240" w:lineRule="auto"/>
    </w:pPr>
    <w:rPr>
      <w:rFonts w:ascii="Californian FB" w:eastAsiaTheme="minorEastAsia" w:hAnsi="Californian FB" w:cs="Californian FB"/>
      <w:color w:val="000000"/>
      <w:sz w:val="24"/>
      <w:szCs w:val="24"/>
    </w:rPr>
  </w:style>
  <w:style w:type="paragraph" w:styleId="Footer">
    <w:name w:val="footer"/>
    <w:basedOn w:val="Normal"/>
    <w:link w:val="FooterChar"/>
    <w:uiPriority w:val="99"/>
    <w:unhideWhenUsed/>
    <w:rsid w:val="00EE3C2C"/>
    <w:pPr>
      <w:tabs>
        <w:tab w:val="center" w:pos="4680"/>
        <w:tab w:val="right" w:pos="9360"/>
      </w:tabs>
    </w:pPr>
  </w:style>
  <w:style w:type="character" w:customStyle="1" w:styleId="FooterChar">
    <w:name w:val="Footer Char"/>
    <w:basedOn w:val="DefaultParagraphFont"/>
    <w:link w:val="Footer"/>
    <w:uiPriority w:val="99"/>
    <w:rsid w:val="00EE3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C2C"/>
    <w:rPr>
      <w:rFonts w:ascii="Tahoma" w:hAnsi="Tahoma" w:cs="Tahoma"/>
      <w:sz w:val="16"/>
      <w:szCs w:val="16"/>
    </w:rPr>
  </w:style>
  <w:style w:type="character" w:customStyle="1" w:styleId="BalloonTextChar">
    <w:name w:val="Balloon Text Char"/>
    <w:basedOn w:val="DefaultParagraphFont"/>
    <w:link w:val="BalloonText"/>
    <w:uiPriority w:val="99"/>
    <w:semiHidden/>
    <w:rsid w:val="00EE3C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66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FC373C"/>
    <w:pPr>
      <w:keepNext/>
      <w:tabs>
        <w:tab w:val="center" w:pos="4680"/>
      </w:tabs>
      <w:ind w:right="666"/>
      <w:outlineLvl w:val="4"/>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C373C"/>
    <w:rPr>
      <w:rFonts w:ascii="Arial" w:eastAsia="Times New Roman" w:hAnsi="Arial" w:cs="Arial"/>
      <w:b/>
      <w:szCs w:val="24"/>
    </w:rPr>
  </w:style>
  <w:style w:type="paragraph" w:styleId="Header">
    <w:name w:val="header"/>
    <w:basedOn w:val="Normal"/>
    <w:link w:val="HeaderChar"/>
    <w:unhideWhenUsed/>
    <w:rsid w:val="00FC373C"/>
    <w:pPr>
      <w:tabs>
        <w:tab w:val="center" w:pos="4320"/>
        <w:tab w:val="right" w:pos="8640"/>
      </w:tabs>
    </w:pPr>
    <w:rPr>
      <w:rFonts w:ascii="Book Antiqua" w:hAnsi="Book Antiqua"/>
      <w:szCs w:val="20"/>
    </w:rPr>
  </w:style>
  <w:style w:type="character" w:customStyle="1" w:styleId="HeaderChar">
    <w:name w:val="Header Char"/>
    <w:basedOn w:val="DefaultParagraphFont"/>
    <w:link w:val="Header"/>
    <w:rsid w:val="00FC373C"/>
    <w:rPr>
      <w:rFonts w:ascii="Book Antiqua" w:eastAsia="Times New Roman" w:hAnsi="Book Antiqua" w:cs="Times New Roman"/>
      <w:sz w:val="24"/>
      <w:szCs w:val="20"/>
    </w:rPr>
  </w:style>
  <w:style w:type="paragraph" w:styleId="ListParagraph">
    <w:name w:val="List Paragraph"/>
    <w:basedOn w:val="Normal"/>
    <w:uiPriority w:val="34"/>
    <w:qFormat/>
    <w:rsid w:val="00FC373C"/>
    <w:pPr>
      <w:ind w:left="720"/>
      <w:contextualSpacing/>
    </w:pPr>
  </w:style>
  <w:style w:type="character" w:customStyle="1" w:styleId="Heading1Char">
    <w:name w:val="Heading 1 Char"/>
    <w:basedOn w:val="DefaultParagraphFont"/>
    <w:link w:val="Heading1"/>
    <w:uiPriority w:val="9"/>
    <w:rsid w:val="007E66C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nhideWhenUsed/>
    <w:rsid w:val="00A17E85"/>
    <w:pPr>
      <w:spacing w:after="58"/>
    </w:pPr>
    <w:rPr>
      <w:rFonts w:ascii="Book Antiqua" w:hAnsi="Book Antiqua"/>
      <w:sz w:val="22"/>
      <w:szCs w:val="20"/>
    </w:rPr>
  </w:style>
  <w:style w:type="character" w:customStyle="1" w:styleId="BodyTextChar">
    <w:name w:val="Body Text Char"/>
    <w:basedOn w:val="DefaultParagraphFont"/>
    <w:link w:val="BodyText"/>
    <w:rsid w:val="00A17E85"/>
    <w:rPr>
      <w:rFonts w:ascii="Book Antiqua" w:eastAsia="Times New Roman" w:hAnsi="Book Antiqua" w:cs="Times New Roman"/>
      <w:szCs w:val="20"/>
    </w:rPr>
  </w:style>
  <w:style w:type="paragraph" w:customStyle="1" w:styleId="Default">
    <w:name w:val="Default"/>
    <w:rsid w:val="00A17E85"/>
    <w:pPr>
      <w:autoSpaceDE w:val="0"/>
      <w:autoSpaceDN w:val="0"/>
      <w:adjustRightInd w:val="0"/>
      <w:spacing w:after="0" w:line="240" w:lineRule="auto"/>
    </w:pPr>
    <w:rPr>
      <w:rFonts w:ascii="Californian FB" w:eastAsiaTheme="minorEastAsia" w:hAnsi="Californian FB" w:cs="Californian FB"/>
      <w:color w:val="000000"/>
      <w:sz w:val="24"/>
      <w:szCs w:val="24"/>
    </w:rPr>
  </w:style>
  <w:style w:type="paragraph" w:styleId="Footer">
    <w:name w:val="footer"/>
    <w:basedOn w:val="Normal"/>
    <w:link w:val="FooterChar"/>
    <w:uiPriority w:val="99"/>
    <w:unhideWhenUsed/>
    <w:rsid w:val="00EE3C2C"/>
    <w:pPr>
      <w:tabs>
        <w:tab w:val="center" w:pos="4680"/>
        <w:tab w:val="right" w:pos="9360"/>
      </w:tabs>
    </w:pPr>
  </w:style>
  <w:style w:type="character" w:customStyle="1" w:styleId="FooterChar">
    <w:name w:val="Footer Char"/>
    <w:basedOn w:val="DefaultParagraphFont"/>
    <w:link w:val="Footer"/>
    <w:uiPriority w:val="99"/>
    <w:rsid w:val="00EE3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C2C"/>
    <w:rPr>
      <w:rFonts w:ascii="Tahoma" w:hAnsi="Tahoma" w:cs="Tahoma"/>
      <w:sz w:val="16"/>
      <w:szCs w:val="16"/>
    </w:rPr>
  </w:style>
  <w:style w:type="character" w:customStyle="1" w:styleId="BalloonTextChar">
    <w:name w:val="Balloon Text Char"/>
    <w:basedOn w:val="DefaultParagraphFont"/>
    <w:link w:val="BalloonText"/>
    <w:uiPriority w:val="99"/>
    <w:semiHidden/>
    <w:rsid w:val="00EE3C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8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5168</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vector>
  </TitlesOfParts>
  <Company>Microsoft</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Govoni</dc:creator>
  <cp:lastModifiedBy>Jane Govoni</cp:lastModifiedBy>
  <cp:revision>2</cp:revision>
  <dcterms:created xsi:type="dcterms:W3CDTF">2014-09-15T17:34:00Z</dcterms:created>
  <dcterms:modified xsi:type="dcterms:W3CDTF">2014-09-15T17:34:00Z</dcterms:modified>
</cp:coreProperties>
</file>